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0F6" w:rsidRDefault="00EC30B3">
      <w:pPr>
        <w:pStyle w:val="Header"/>
        <w:tabs>
          <w:tab w:val="clear" w:pos="4536"/>
          <w:tab w:val="clear" w:pos="9072"/>
          <w:tab w:val="right" w:pos="9282"/>
          <w:tab w:val="right" w:pos="9492"/>
        </w:tabs>
        <w:snapToGrid w:val="0"/>
        <w:spacing w:before="0"/>
        <w:rPr>
          <w:rFonts w:ascii="Times New Roman" w:eastAsia="宋体" w:hAnsi="Times New Roman"/>
          <w:sz w:val="22"/>
          <w:szCs w:val="22"/>
          <w:lang w:eastAsia="zh-CN"/>
        </w:rPr>
      </w:pPr>
      <w:bookmarkStart w:id="0" w:name="_Hlk118639744"/>
      <w:bookmarkEnd w:id="0"/>
      <w:r>
        <w:rPr>
          <w:rFonts w:ascii="Times New Roman" w:hAnsi="Times New Roman"/>
          <w:sz w:val="22"/>
          <w:szCs w:val="22"/>
        </w:rPr>
        <w:t>3GPP TSG RAN WG1 Meeting #1</w:t>
      </w:r>
      <w:r>
        <w:rPr>
          <w:rFonts w:ascii="Times New Roman" w:eastAsia="宋体" w:hAnsi="Times New Roman"/>
          <w:sz w:val="22"/>
          <w:szCs w:val="22"/>
          <w:lang w:eastAsia="zh-CN"/>
        </w:rPr>
        <w:t>2</w:t>
      </w:r>
      <w:r>
        <w:rPr>
          <w:rFonts w:ascii="Times New Roman" w:eastAsia="宋体" w:hAnsi="Times New Roman" w:hint="eastAsia"/>
          <w:sz w:val="22"/>
          <w:szCs w:val="22"/>
          <w:lang w:eastAsia="zh-CN"/>
        </w:rPr>
        <w:t>3</w:t>
      </w:r>
      <w:r>
        <w:rPr>
          <w:rFonts w:ascii="Times New Roman" w:eastAsia="宋体" w:hAnsi="Times New Roman"/>
          <w:sz w:val="22"/>
          <w:szCs w:val="22"/>
          <w:lang w:eastAsia="zh-CN"/>
        </w:rPr>
        <w:tab/>
      </w:r>
      <w:r>
        <w:rPr>
          <w:rFonts w:ascii="Times New Roman" w:hAnsi="Times New Roman"/>
          <w:sz w:val="22"/>
          <w:szCs w:val="22"/>
          <w:lang w:eastAsia="ja-JP"/>
        </w:rPr>
        <w:t>R1-2508526</w:t>
      </w:r>
    </w:p>
    <w:p w:rsidR="00FD40F6" w:rsidRDefault="00EC30B3">
      <w:pPr>
        <w:snapToGrid w:val="0"/>
        <w:spacing w:before="0" w:after="0" w:line="240" w:lineRule="auto"/>
        <w:rPr>
          <w:b/>
          <w:sz w:val="22"/>
        </w:rPr>
      </w:pPr>
      <w:r>
        <w:rPr>
          <w:rFonts w:hint="eastAsia"/>
          <w:b/>
          <w:sz w:val="22"/>
        </w:rPr>
        <w:t xml:space="preserve">Dallas, US, </w:t>
      </w:r>
      <w:r>
        <w:rPr>
          <w:b/>
          <w:sz w:val="22"/>
        </w:rPr>
        <w:t>Nov</w:t>
      </w:r>
      <w:r>
        <w:rPr>
          <w:b/>
          <w:sz w:val="22"/>
          <w:lang w:eastAsia="ja-JP"/>
        </w:rPr>
        <w:t xml:space="preserve"> </w:t>
      </w:r>
      <w:r>
        <w:rPr>
          <w:b/>
          <w:sz w:val="22"/>
        </w:rPr>
        <w:t>17</w:t>
      </w:r>
      <w:r>
        <w:rPr>
          <w:rFonts w:hint="eastAsia"/>
          <w:b/>
          <w:sz w:val="22"/>
          <w:vertAlign w:val="superscript"/>
        </w:rPr>
        <w:t>th</w:t>
      </w:r>
      <w:r>
        <w:rPr>
          <w:rFonts w:eastAsia="MS Mincho"/>
          <w:b/>
          <w:sz w:val="22"/>
          <w:lang w:eastAsia="ja-JP"/>
        </w:rPr>
        <w:t xml:space="preserve"> </w:t>
      </w:r>
      <w:r>
        <w:rPr>
          <w:b/>
          <w:sz w:val="22"/>
        </w:rPr>
        <w:t>–</w:t>
      </w:r>
      <w:r>
        <w:rPr>
          <w:rFonts w:hint="eastAsia"/>
          <w:b/>
          <w:sz w:val="22"/>
        </w:rPr>
        <w:t xml:space="preserve"> </w:t>
      </w:r>
      <w:r>
        <w:rPr>
          <w:b/>
          <w:sz w:val="22"/>
        </w:rPr>
        <w:t>21</w:t>
      </w:r>
      <w:r>
        <w:rPr>
          <w:b/>
          <w:sz w:val="22"/>
          <w:vertAlign w:val="superscript"/>
        </w:rPr>
        <w:t>st</w:t>
      </w:r>
      <w:r>
        <w:rPr>
          <w:b/>
          <w:sz w:val="22"/>
        </w:rPr>
        <w:t>, 2025</w:t>
      </w:r>
    </w:p>
    <w:p w:rsidR="00FD40F6" w:rsidRDefault="00FD40F6">
      <w:pPr>
        <w:pStyle w:val="Header"/>
        <w:tabs>
          <w:tab w:val="clear" w:pos="4536"/>
          <w:tab w:val="left" w:pos="1805"/>
        </w:tabs>
        <w:snapToGrid w:val="0"/>
        <w:spacing w:before="0"/>
        <w:ind w:left="1803" w:hanging="1803"/>
        <w:rPr>
          <w:rFonts w:ascii="Times New Roman" w:hAnsi="Times New Roman"/>
          <w:sz w:val="22"/>
          <w:szCs w:val="22"/>
          <w:lang w:eastAsia="zh-CN"/>
        </w:rPr>
      </w:pPr>
    </w:p>
    <w:p w:rsidR="00FD40F6" w:rsidRDefault="00EC30B3">
      <w:pPr>
        <w:pStyle w:val="Header"/>
        <w:tabs>
          <w:tab w:val="clear" w:pos="4536"/>
          <w:tab w:val="left" w:pos="1805"/>
        </w:tabs>
        <w:snapToGrid w:val="0"/>
        <w:spacing w:before="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 xml:space="preserve">ZTE Corporation, </w:t>
      </w:r>
      <w:proofErr w:type="spellStart"/>
      <w:r>
        <w:rPr>
          <w:rFonts w:ascii="Times New Roman" w:hAnsi="Times New Roman"/>
          <w:sz w:val="22"/>
          <w:szCs w:val="22"/>
          <w:lang w:eastAsia="zh-CN"/>
        </w:rPr>
        <w:t>Sanechips</w:t>
      </w:r>
      <w:proofErr w:type="spellEnd"/>
    </w:p>
    <w:p w:rsidR="00FD40F6" w:rsidRDefault="00EC30B3">
      <w:pPr>
        <w:pStyle w:val="Header"/>
        <w:tabs>
          <w:tab w:val="left" w:pos="1800"/>
        </w:tabs>
        <w:snapToGrid w:val="0"/>
        <w:spacing w:before="0"/>
        <w:ind w:left="1840" w:hangingChars="833" w:hanging="1840"/>
        <w:rPr>
          <w:rFonts w:ascii="Times New Roman" w:eastAsia="宋体" w:hAnsi="Times New Roman"/>
          <w:bCs/>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hAnsi="Times New Roman" w:hint="eastAsia"/>
          <w:sz w:val="22"/>
          <w:szCs w:val="22"/>
        </w:rPr>
        <w:t xml:space="preserve">Discussion on </w:t>
      </w:r>
      <w:r>
        <w:rPr>
          <w:rFonts w:ascii="Times New Roman" w:eastAsia="宋体" w:hAnsi="Times New Roman" w:hint="eastAsia"/>
          <w:sz w:val="22"/>
          <w:szCs w:val="22"/>
          <w:lang w:eastAsia="zh-CN"/>
        </w:rPr>
        <w:t>enhancing DL CSI acquisition</w:t>
      </w:r>
    </w:p>
    <w:p w:rsidR="00FD40F6" w:rsidRDefault="00EC30B3">
      <w:pPr>
        <w:pStyle w:val="Header"/>
        <w:tabs>
          <w:tab w:val="left" w:pos="1800"/>
        </w:tabs>
        <w:snapToGrid w:val="0"/>
        <w:spacing w:before="0"/>
        <w:rPr>
          <w:rFonts w:ascii="Times New Roman" w:eastAsia="宋体" w:hAnsi="Times New Roman"/>
          <w:bCs/>
          <w:sz w:val="22"/>
          <w:szCs w:val="22"/>
          <w:lang w:eastAsia="zh-CN"/>
        </w:rPr>
      </w:pPr>
      <w:r>
        <w:rPr>
          <w:rFonts w:ascii="Times New Roman" w:hAnsi="Times New Roman"/>
          <w:sz w:val="22"/>
          <w:szCs w:val="22"/>
          <w:lang w:eastAsia="zh-CN"/>
        </w:rPr>
        <w:t>Agenda Item:</w:t>
      </w:r>
      <w:r>
        <w:rPr>
          <w:rFonts w:ascii="Times New Roman" w:eastAsia="宋体" w:hAnsi="Times New Roman"/>
          <w:bCs/>
          <w:sz w:val="22"/>
          <w:szCs w:val="22"/>
          <w:lang w:eastAsia="zh-CN"/>
        </w:rPr>
        <w:tab/>
      </w:r>
      <w:r>
        <w:rPr>
          <w:rFonts w:ascii="Times New Roman" w:hAnsi="Times New Roman" w:hint="eastAsia"/>
          <w:sz w:val="22"/>
          <w:szCs w:val="22"/>
          <w:lang w:eastAsia="zh-CN"/>
        </w:rPr>
        <w:t>10</w:t>
      </w:r>
      <w:r>
        <w:rPr>
          <w:rFonts w:ascii="Times New Roman" w:hAnsi="Times New Roman"/>
          <w:sz w:val="22"/>
          <w:szCs w:val="22"/>
          <w:lang w:eastAsia="zh-CN"/>
        </w:rPr>
        <w:t>.</w:t>
      </w:r>
      <w:r>
        <w:rPr>
          <w:rFonts w:ascii="Times New Roman" w:hAnsi="Times New Roman" w:hint="eastAsia"/>
          <w:sz w:val="22"/>
          <w:szCs w:val="22"/>
          <w:lang w:eastAsia="zh-CN"/>
        </w:rPr>
        <w:t>2</w:t>
      </w:r>
      <w:r>
        <w:rPr>
          <w:rFonts w:ascii="Times New Roman" w:hAnsi="Times New Roman"/>
          <w:sz w:val="22"/>
          <w:szCs w:val="22"/>
          <w:lang w:eastAsia="zh-CN"/>
        </w:rPr>
        <w:t>.2</w:t>
      </w:r>
    </w:p>
    <w:p w:rsidR="00FD40F6" w:rsidRDefault="00EC30B3">
      <w:pPr>
        <w:pBdr>
          <w:bottom w:val="single" w:sz="6" w:space="1" w:color="auto"/>
        </w:pBdr>
        <w:snapToGrid w:val="0"/>
        <w:spacing w:before="0" w:after="0"/>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rsidR="00FD40F6" w:rsidRDefault="00EC30B3">
      <w:pPr>
        <w:numPr>
          <w:ilvl w:val="0"/>
          <w:numId w:val="33"/>
        </w:numPr>
        <w:tabs>
          <w:tab w:val="clear" w:pos="432"/>
        </w:tabs>
        <w:snapToGrid w:val="0"/>
        <w:spacing w:before="240" w:afterLines="50" w:line="240" w:lineRule="auto"/>
        <w:ind w:left="425" w:hanging="425"/>
        <w:outlineLvl w:val="0"/>
        <w:rPr>
          <w:b/>
          <w:sz w:val="28"/>
          <w:szCs w:val="28"/>
        </w:rPr>
      </w:pPr>
      <w:r>
        <w:rPr>
          <w:b/>
          <w:sz w:val="28"/>
          <w:szCs w:val="28"/>
        </w:rPr>
        <w:t>Introduction</w:t>
      </w:r>
    </w:p>
    <w:p w:rsidR="00FD40F6" w:rsidRDefault="00EC30B3">
      <w:r>
        <w:rPr>
          <w:lang w:val="en-GB"/>
        </w:rPr>
        <w:t>In RAN#</w:t>
      </w:r>
      <w:r>
        <w:rPr>
          <w:rFonts w:hint="eastAsia"/>
        </w:rPr>
        <w:t>109 meeting</w:t>
      </w:r>
      <w:r>
        <w:rPr>
          <w:lang w:val="en-GB"/>
        </w:rPr>
        <w:t xml:space="preserve">, </w:t>
      </w:r>
      <w:r>
        <w:t xml:space="preserve">a </w:t>
      </w:r>
      <w:r>
        <w:rPr>
          <w:rFonts w:hint="eastAsia"/>
        </w:rPr>
        <w:t>revised</w:t>
      </w:r>
      <w:r>
        <w:t xml:space="preserve"> WID for </w:t>
      </w:r>
      <w:r>
        <w:rPr>
          <w:rFonts w:hint="eastAsia"/>
        </w:rPr>
        <w:t>NR MIMO Phase 6</w:t>
      </w:r>
      <w:r>
        <w:t xml:space="preserve"> was approved for Rel-</w:t>
      </w:r>
      <w:r>
        <w:rPr>
          <w:rFonts w:hint="eastAsia"/>
        </w:rPr>
        <w:t>20</w:t>
      </w:r>
      <w:r>
        <w:t xml:space="preserve"> [1]. </w:t>
      </w:r>
      <w:r>
        <w:rPr>
          <w:lang w:val="en-GB"/>
        </w:rPr>
        <w:t>Among items</w:t>
      </w:r>
      <w:r>
        <w:t xml:space="preserve"> in </w:t>
      </w:r>
      <w:r>
        <w:rPr>
          <w:rFonts w:hint="eastAsia"/>
        </w:rPr>
        <w:t>the</w:t>
      </w:r>
      <w:r>
        <w:t xml:space="preserve"> WID, two aspects corresponding to </w:t>
      </w:r>
      <w:r>
        <w:rPr>
          <w:rFonts w:hint="eastAsia"/>
        </w:rPr>
        <w:t>DL CSI acquisition enhancement</w:t>
      </w:r>
      <w:r>
        <w:t xml:space="preserve"> </w:t>
      </w:r>
      <w:r>
        <w:rPr>
          <w:rFonts w:hint="eastAsia"/>
        </w:rPr>
        <w:t>were</w:t>
      </w:r>
      <w:r>
        <w:t xml:space="preserve"> captured, i.e., </w:t>
      </w:r>
      <w:r>
        <w:rPr>
          <w:rFonts w:hint="eastAsia"/>
        </w:rPr>
        <w:t>early SRS/CSI/CSI-RS triggering, and CSI-RS frequency density reduction. Detailed objectiv</w:t>
      </w:r>
      <w:r>
        <w:rPr>
          <w:rFonts w:hint="eastAsia"/>
        </w:rPr>
        <w:t>es are as follows:</w:t>
      </w:r>
    </w:p>
    <w:tbl>
      <w:tblPr>
        <w:tblStyle w:val="TableGrid"/>
        <w:tblW w:w="0" w:type="auto"/>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FD40F6">
        <w:tc>
          <w:tcPr>
            <w:tcW w:w="9465" w:type="dxa"/>
          </w:tcPr>
          <w:p w:rsidR="00FD40F6" w:rsidRDefault="00EC30B3">
            <w:pPr>
              <w:numPr>
                <w:ilvl w:val="0"/>
                <w:numId w:val="34"/>
              </w:numPr>
              <w:tabs>
                <w:tab w:val="clear" w:pos="720"/>
              </w:tabs>
              <w:snapToGrid w:val="0"/>
              <w:ind w:left="360" w:hanging="357"/>
            </w:pPr>
            <w:r>
              <w:t>On enhancing UL capacity and coverage, specify the following enhancements:</w:t>
            </w:r>
          </w:p>
          <w:p w:rsidR="00FD40F6" w:rsidRDefault="00EC30B3">
            <w:pPr>
              <w:numPr>
                <w:ilvl w:val="1"/>
                <w:numId w:val="34"/>
              </w:numPr>
              <w:tabs>
                <w:tab w:val="clear" w:pos="1440"/>
              </w:tabs>
              <w:snapToGrid w:val="0"/>
              <w:ind w:left="720" w:hanging="357"/>
              <w:rPr>
                <w:szCs w:val="28"/>
              </w:rPr>
            </w:pPr>
            <w:r>
              <w:rPr>
                <w:szCs w:val="28"/>
              </w:rPr>
              <w:t>For SRS, reusing the legacy port numbering for SRS resource, comb design,</w:t>
            </w:r>
            <w:r>
              <w:rPr>
                <w:sz w:val="18"/>
                <w:szCs w:val="32"/>
              </w:rPr>
              <w:t xml:space="preserve"> </w:t>
            </w:r>
            <w:r>
              <w:rPr>
                <w:szCs w:val="28"/>
              </w:rPr>
              <w:t>SRS sequence,</w:t>
            </w:r>
            <w:r>
              <w:rPr>
                <w:sz w:val="18"/>
              </w:rPr>
              <w:t xml:space="preserve"> </w:t>
            </w:r>
            <w:r>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w:t>
            </w:r>
            <w:r>
              <w:rPr>
                <w:szCs w:val="28"/>
              </w:rPr>
              <w:t xml:space="preserve">specification: </w:t>
            </w:r>
          </w:p>
          <w:p w:rsidR="00FD40F6" w:rsidRDefault="00EC30B3">
            <w:pPr>
              <w:numPr>
                <w:ilvl w:val="2"/>
                <w:numId w:val="34"/>
              </w:numPr>
              <w:tabs>
                <w:tab w:val="clear" w:pos="2160"/>
              </w:tabs>
              <w:snapToGrid w:val="0"/>
              <w:ind w:left="1080" w:hanging="357"/>
              <w:rPr>
                <w:szCs w:val="28"/>
              </w:rPr>
            </w:pPr>
            <w:r>
              <w:rPr>
                <w:szCs w:val="28"/>
                <w:lang w:eastAsia="zh-TW"/>
              </w:rPr>
              <w:t xml:space="preserve">Multiple frequency-domain starting positions for SRS repetition symbols within each SRS frequency hop </w:t>
            </w:r>
            <w:r>
              <w:rPr>
                <w:szCs w:val="28"/>
              </w:rPr>
              <w:t>for RB-level partial frequency sounding</w:t>
            </w:r>
            <w:r>
              <w:rPr>
                <w:sz w:val="18"/>
                <w:szCs w:val="32"/>
              </w:rPr>
              <w:t xml:space="preserve"> </w:t>
            </w:r>
          </w:p>
          <w:p w:rsidR="00FD40F6" w:rsidRDefault="00EC30B3">
            <w:pPr>
              <w:numPr>
                <w:ilvl w:val="3"/>
                <w:numId w:val="34"/>
              </w:numPr>
              <w:tabs>
                <w:tab w:val="clear" w:pos="2880"/>
              </w:tabs>
              <w:snapToGrid w:val="0"/>
              <w:ind w:left="1440" w:hanging="357"/>
              <w:rPr>
                <w:szCs w:val="28"/>
              </w:rPr>
            </w:pPr>
            <w:r>
              <w:rPr>
                <w:szCs w:val="28"/>
              </w:rPr>
              <w:t>On phase continuity,</w:t>
            </w:r>
            <w:r>
              <w:rPr>
                <w:rFonts w:hint="eastAsia"/>
                <w:szCs w:val="28"/>
              </w:rPr>
              <w:t xml:space="preserve"> </w:t>
            </w:r>
            <w:r>
              <w:t xml:space="preserve">RAN4 to study and conclude by RAN#111 whether </w:t>
            </w:r>
            <w:r>
              <w:rPr>
                <w:szCs w:val="28"/>
              </w:rPr>
              <w:t>the requirements from the lega</w:t>
            </w:r>
            <w:r>
              <w:rPr>
                <w:szCs w:val="28"/>
              </w:rPr>
              <w:t>cy RAN4 spec for DMRS bundling can be retained.</w:t>
            </w:r>
          </w:p>
          <w:p w:rsidR="00FD40F6" w:rsidRDefault="00EC30B3">
            <w:pPr>
              <w:numPr>
                <w:ilvl w:val="2"/>
                <w:numId w:val="34"/>
              </w:numPr>
              <w:tabs>
                <w:tab w:val="clear" w:pos="2160"/>
              </w:tabs>
              <w:snapToGrid w:val="0"/>
              <w:ind w:left="1080" w:hanging="357"/>
              <w:rPr>
                <w:szCs w:val="28"/>
              </w:rPr>
            </w:pPr>
            <w:r>
              <w:rPr>
                <w:szCs w:val="28"/>
              </w:rPr>
              <w:t>Cross-slot SRS between one U slot and one adjacent S slot within a single SRS resource set</w:t>
            </w:r>
            <w:r>
              <w:rPr>
                <w:szCs w:val="28"/>
                <w:lang w:eastAsia="zh-TW"/>
              </w:rPr>
              <w:t xml:space="preserve"> </w:t>
            </w:r>
          </w:p>
          <w:p w:rsidR="00FD40F6" w:rsidRDefault="00EC30B3">
            <w:pPr>
              <w:numPr>
                <w:ilvl w:val="3"/>
                <w:numId w:val="34"/>
              </w:numPr>
              <w:tabs>
                <w:tab w:val="clear" w:pos="2880"/>
              </w:tabs>
              <w:snapToGrid w:val="0"/>
              <w:ind w:left="1440" w:hanging="357"/>
              <w:rPr>
                <w:szCs w:val="28"/>
              </w:rPr>
            </w:pPr>
            <w:r>
              <w:rPr>
                <w:szCs w:val="28"/>
                <w:lang w:eastAsia="zh-TW"/>
              </w:rPr>
              <w:t xml:space="preserve">When used for one SRS with repetition, cross-slot SRS symbol mapping is limited to within one SRS resource, with a </w:t>
            </w:r>
            <w:r>
              <w:rPr>
                <w:szCs w:val="28"/>
              </w:rPr>
              <w:t>c</w:t>
            </w:r>
            <w:r>
              <w:rPr>
                <w:szCs w:val="28"/>
              </w:rPr>
              <w:t xml:space="preserve">ommon timing advance (TA), a common UL spatial filter, and common transmit power for the SRS resource across the two consecutive slots </w:t>
            </w:r>
          </w:p>
          <w:p w:rsidR="00FD40F6" w:rsidRDefault="00EC30B3">
            <w:pPr>
              <w:numPr>
                <w:ilvl w:val="0"/>
                <w:numId w:val="34"/>
              </w:numPr>
              <w:tabs>
                <w:tab w:val="clear" w:pos="720"/>
              </w:tabs>
              <w:snapToGrid w:val="0"/>
              <w:ind w:left="360" w:hanging="357"/>
            </w:pPr>
            <w:r>
              <w:t>On enhancing DL CSI acquisition, targeting FR1, specify the following enhancements:</w:t>
            </w:r>
          </w:p>
          <w:p w:rsidR="00FD40F6" w:rsidRDefault="00EC30B3">
            <w:pPr>
              <w:numPr>
                <w:ilvl w:val="1"/>
                <w:numId w:val="34"/>
              </w:numPr>
              <w:tabs>
                <w:tab w:val="clear" w:pos="1440"/>
              </w:tabs>
              <w:snapToGrid w:val="0"/>
              <w:ind w:left="720" w:hanging="357"/>
            </w:pPr>
            <w:r>
              <w:t xml:space="preserve">Early SRS/CSI/CSI-RS triggering for </w:t>
            </w:r>
            <w:r>
              <w:t xml:space="preserve">UE transitioning from IDLE/INACTIVE to CONNECTED mode via MSG4 of 4-step RACH, as well as for </w:t>
            </w:r>
            <w:proofErr w:type="spellStart"/>
            <w:r>
              <w:t>SCell</w:t>
            </w:r>
            <w:proofErr w:type="spellEnd"/>
            <w:r>
              <w:t xml:space="preserve"> activation and switching out of </w:t>
            </w:r>
            <w:proofErr w:type="spellStart"/>
            <w:r>
              <w:t>SCell</w:t>
            </w:r>
            <w:proofErr w:type="spellEnd"/>
            <w:r>
              <w:t xml:space="preserve"> dormancy in CONNECTED mode via the legacy signaling mechanisms (based on legacy </w:t>
            </w:r>
            <w:proofErr w:type="spellStart"/>
            <w:r>
              <w:t>SCell</w:t>
            </w:r>
            <w:proofErr w:type="spellEnd"/>
            <w:r>
              <w:t xml:space="preserve"> activation MAC CE, and legacy sw</w:t>
            </w:r>
            <w:r>
              <w:t xml:space="preserve">itching DCI out of </w:t>
            </w:r>
            <w:proofErr w:type="spellStart"/>
            <w:r>
              <w:t>SCell</w:t>
            </w:r>
            <w:proofErr w:type="spellEnd"/>
            <w:r>
              <w:t xml:space="preserve"> dormancy, respectively)</w:t>
            </w:r>
          </w:p>
          <w:p w:rsidR="00FD40F6" w:rsidRDefault="00EC30B3">
            <w:pPr>
              <w:numPr>
                <w:ilvl w:val="2"/>
                <w:numId w:val="34"/>
              </w:numPr>
              <w:tabs>
                <w:tab w:val="clear" w:pos="2160"/>
              </w:tabs>
              <w:snapToGrid w:val="0"/>
              <w:ind w:left="1080" w:hanging="357"/>
            </w:pPr>
            <w:r>
              <w:t xml:space="preserve">Reusing the legacy design, limit the scope </w:t>
            </w:r>
            <w:r>
              <w:rPr>
                <w:i/>
              </w:rPr>
              <w:t>only</w:t>
            </w:r>
            <w:r>
              <w:t xml:space="preserve"> to SRS for antenna switching, aperiodic wideband CSI with Rel-15 Type-I Single-Panel codebook (targeting FDD) and PMI-free report (targeting TDD) via the legac</w:t>
            </w:r>
            <w:r>
              <w:t>y UCI, as well as CSI-RS for CSI and (only for IDLE/INACTIVE to CONNECTED mode) CSI-RS for tracking</w:t>
            </w:r>
          </w:p>
          <w:p w:rsidR="00FD40F6" w:rsidRDefault="00EC30B3">
            <w:pPr>
              <w:numPr>
                <w:ilvl w:val="2"/>
                <w:numId w:val="34"/>
              </w:numPr>
              <w:tabs>
                <w:tab w:val="clear" w:pos="2160"/>
              </w:tabs>
              <w:snapToGrid w:val="0"/>
              <w:ind w:left="1080" w:hanging="357"/>
            </w:pPr>
            <w:r>
              <w:t>For IDLE mode, UE capability for early triggering and resource/reporting configuration are signaled via MSG3 and System Information (SI), respectively</w:t>
            </w:r>
          </w:p>
          <w:p w:rsidR="00FD40F6" w:rsidRDefault="00EC30B3">
            <w:pPr>
              <w:numPr>
                <w:ilvl w:val="1"/>
                <w:numId w:val="34"/>
              </w:numPr>
              <w:tabs>
                <w:tab w:val="clear" w:pos="1440"/>
              </w:tabs>
              <w:snapToGrid w:val="0"/>
              <w:ind w:left="720" w:hanging="357"/>
            </w:pPr>
            <w:r>
              <w:t>For 4</w:t>
            </w:r>
            <w:r>
              <w:t xml:space="preserve">8, 64, and 128 CSI-RS ports aggregated over multiple CSI-RS resources per legacy specification: CSI-RS density of 1/3, 1/4, 1/6, and 1/8 RE/RB/port while fully reusing legacy CSI-RS RE mapping per </w:t>
            </w:r>
            <w:r>
              <w:lastRenderedPageBreak/>
              <w:t>RB for CDM group generation (including OCC length, CDM grou</w:t>
            </w:r>
            <w:r>
              <w:t>p type, number of CDM groups), without impacting the legacy specification for rate matching on CSI-RS REs</w:t>
            </w:r>
          </w:p>
          <w:p w:rsidR="00FD40F6" w:rsidRDefault="00EC30B3">
            <w:pPr>
              <w:numPr>
                <w:ilvl w:val="2"/>
                <w:numId w:val="34"/>
              </w:numPr>
              <w:tabs>
                <w:tab w:val="clear" w:pos="2160"/>
              </w:tabs>
              <w:snapToGrid w:val="0"/>
              <w:ind w:left="1080" w:hanging="357"/>
            </w:pPr>
            <w:r>
              <w:t>Density of 1/3 and 1/6 RE/RB/port are intended only for 48 ports</w:t>
            </w:r>
          </w:p>
        </w:tc>
      </w:tr>
    </w:tbl>
    <w:p w:rsidR="00FD40F6" w:rsidRDefault="00EC30B3">
      <w:r>
        <w:lastRenderedPageBreak/>
        <w:t>In this contribution, we elaborate our views on</w:t>
      </w:r>
      <w:r>
        <w:rPr>
          <w:rFonts w:hint="eastAsia"/>
        </w:rPr>
        <w:t xml:space="preserve"> the</w:t>
      </w:r>
      <w:r>
        <w:t xml:space="preserve"> above two aspects, respectively.</w:t>
      </w:r>
    </w:p>
    <w:p w:rsidR="00FD40F6" w:rsidRDefault="00EC30B3">
      <w:pPr>
        <w:keepNext/>
        <w:widowControl w:val="0"/>
        <w:numPr>
          <w:ilvl w:val="0"/>
          <w:numId w:val="33"/>
        </w:numPr>
        <w:tabs>
          <w:tab w:val="left" w:pos="3686"/>
          <w:tab w:val="left" w:pos="4536"/>
        </w:tabs>
        <w:autoSpaceDE w:val="0"/>
        <w:autoSpaceDN w:val="0"/>
        <w:adjustRightInd w:val="0"/>
        <w:spacing w:beforeLines="50" w:afterLines="50" w:line="240" w:lineRule="auto"/>
        <w:ind w:left="431" w:hanging="431"/>
        <w:textAlignment w:val="baseline"/>
        <w:outlineLvl w:val="0"/>
        <w:rPr>
          <w:rFonts w:eastAsia="Arial Unicode MS"/>
          <w:b/>
          <w:bCs/>
          <w:sz w:val="28"/>
          <w:szCs w:val="28"/>
        </w:rPr>
      </w:pPr>
      <w:r>
        <w:rPr>
          <w:rFonts w:eastAsia="Arial Unicode MS" w:hint="eastAsia"/>
          <w:b/>
          <w:bCs/>
          <w:sz w:val="28"/>
          <w:szCs w:val="28"/>
        </w:rPr>
        <w:t>Early SRS/CSI/CSI-RS triggering</w:t>
      </w:r>
    </w:p>
    <w:p w:rsidR="00FD40F6" w:rsidRDefault="00EC30B3">
      <w:pPr>
        <w:numPr>
          <w:ilvl w:val="255"/>
          <w:numId w:val="0"/>
        </w:numPr>
      </w:pPr>
      <w:r>
        <w:rPr>
          <w:rFonts w:hint="eastAsia"/>
        </w:rPr>
        <w:t>In the section, we will provide our further considerations on early SRS/CSI-RS/CSI triggering under the following three scenarios based on the agreements reached in RAN1#122 bis meeting.</w:t>
      </w:r>
    </w:p>
    <w:p w:rsidR="00FD40F6" w:rsidRDefault="00EC30B3">
      <w:pPr>
        <w:numPr>
          <w:ilvl w:val="0"/>
          <w:numId w:val="35"/>
        </w:numPr>
      </w:pPr>
      <w:r>
        <w:rPr>
          <w:rFonts w:hint="eastAsia"/>
          <w:b/>
          <w:bCs/>
        </w:rPr>
        <w:t>Scenario-1:</w:t>
      </w:r>
      <w:r>
        <w:rPr>
          <w:rFonts w:hint="eastAsia"/>
        </w:rPr>
        <w:t xml:space="preserve"> UE transitioning from ID</w:t>
      </w:r>
      <w:r>
        <w:rPr>
          <w:rFonts w:hint="eastAsia"/>
        </w:rPr>
        <w:t>LE/INACTIVE to CONNECTED mode.</w:t>
      </w:r>
    </w:p>
    <w:p w:rsidR="00FD40F6" w:rsidRDefault="00EC30B3">
      <w:pPr>
        <w:numPr>
          <w:ilvl w:val="0"/>
          <w:numId w:val="35"/>
        </w:numPr>
      </w:pPr>
      <w:r>
        <w:rPr>
          <w:rFonts w:hint="eastAsia"/>
          <w:b/>
          <w:bCs/>
        </w:rPr>
        <w:t>Scenario-2:</w:t>
      </w:r>
      <w:r>
        <w:rPr>
          <w:rFonts w:hint="eastAsia"/>
        </w:rPr>
        <w:t xml:space="preserve"> UE transitioning from </w:t>
      </w:r>
      <w:proofErr w:type="spellStart"/>
      <w:r>
        <w:rPr>
          <w:rFonts w:hint="eastAsia"/>
        </w:rPr>
        <w:t>SCell</w:t>
      </w:r>
      <w:proofErr w:type="spellEnd"/>
      <w:r>
        <w:rPr>
          <w:rFonts w:hint="eastAsia"/>
        </w:rPr>
        <w:t xml:space="preserve"> deactivation to activation.</w:t>
      </w:r>
    </w:p>
    <w:p w:rsidR="00FD40F6" w:rsidRDefault="00EC30B3">
      <w:pPr>
        <w:numPr>
          <w:ilvl w:val="0"/>
          <w:numId w:val="35"/>
        </w:numPr>
      </w:pPr>
      <w:r>
        <w:rPr>
          <w:rFonts w:hint="eastAsia"/>
          <w:b/>
          <w:bCs/>
        </w:rPr>
        <w:t>Scenario-3:</w:t>
      </w:r>
      <w:r>
        <w:rPr>
          <w:rFonts w:hint="eastAsia"/>
        </w:rPr>
        <w:t xml:space="preserve"> UE transitioning from </w:t>
      </w:r>
      <w:proofErr w:type="spellStart"/>
      <w:r>
        <w:rPr>
          <w:rFonts w:hint="eastAsia"/>
        </w:rPr>
        <w:t>SCell</w:t>
      </w:r>
      <w:proofErr w:type="spellEnd"/>
      <w:r>
        <w:rPr>
          <w:rFonts w:hint="eastAsia"/>
        </w:rPr>
        <w:t xml:space="preserve"> dormancy state to non-dormancy state.</w:t>
      </w:r>
    </w:p>
    <w:p w:rsidR="00FD40F6" w:rsidRDefault="00EC30B3">
      <w:pPr>
        <w:numPr>
          <w:ilvl w:val="1"/>
          <w:numId w:val="33"/>
        </w:numPr>
        <w:tabs>
          <w:tab w:val="clear" w:pos="576"/>
        </w:tabs>
        <w:snapToGrid w:val="0"/>
        <w:spacing w:before="240" w:afterLines="50" w:line="240" w:lineRule="auto"/>
        <w:ind w:left="414" w:hanging="414"/>
        <w:outlineLvl w:val="1"/>
        <w:rPr>
          <w:b/>
          <w:bCs/>
        </w:rPr>
      </w:pPr>
      <w:r>
        <w:rPr>
          <w:rFonts w:hint="eastAsia"/>
          <w:b/>
          <w:sz w:val="24"/>
          <w:szCs w:val="20"/>
        </w:rPr>
        <w:t>Scenario-1: UE transitioning from IDLE/INACTIVE to CONNECTED mode</w:t>
      </w:r>
    </w:p>
    <w:p w:rsidR="00FD40F6" w:rsidRDefault="00EC30B3">
      <w:pPr>
        <w:numPr>
          <w:ilvl w:val="255"/>
          <w:numId w:val="0"/>
        </w:numPr>
      </w:pPr>
      <w:r>
        <w:rPr>
          <w:rFonts w:hint="eastAsia"/>
        </w:rPr>
        <w:t>In RAN1#122bi</w:t>
      </w:r>
      <w:r>
        <w:rPr>
          <w:rFonts w:hint="eastAsia"/>
        </w:rPr>
        <w:t xml:space="preserve">s meeting, the following procedure was agreed to achieve early </w:t>
      </w:r>
      <w:r>
        <w:rPr>
          <w:rFonts w:eastAsia="MS Mincho"/>
          <w:szCs w:val="20"/>
          <w:lang w:bidi="ar"/>
        </w:rPr>
        <w:t>SRS-AS</w:t>
      </w:r>
      <w:r>
        <w:rPr>
          <w:rFonts w:eastAsia="MS Mincho" w:hint="eastAsia"/>
          <w:szCs w:val="20"/>
          <w:lang w:bidi="ar"/>
        </w:rPr>
        <w:t xml:space="preserve"> </w:t>
      </w:r>
      <w:r>
        <w:rPr>
          <w:rFonts w:hint="eastAsia"/>
          <w:szCs w:val="20"/>
          <w:lang w:bidi="ar"/>
        </w:rPr>
        <w:t xml:space="preserve">CSI-RS/CSI </w:t>
      </w:r>
      <w:r>
        <w:rPr>
          <w:rFonts w:eastAsia="MS Mincho" w:hint="eastAsia"/>
          <w:szCs w:val="20"/>
          <w:lang w:bidi="ar"/>
        </w:rPr>
        <w:t>triggering for scenario</w:t>
      </w:r>
      <w:r>
        <w:rPr>
          <w:rFonts w:hint="eastAsia"/>
          <w:szCs w:val="20"/>
          <w:lang w:bidi="ar"/>
        </w:rPr>
        <w:t>-1</w:t>
      </w:r>
      <w:r>
        <w:rPr>
          <w:rFonts w:eastAsia="MS Mincho" w:hint="eastAsia"/>
          <w:szCs w:val="20"/>
          <w:lang w:bidi="ar"/>
        </w:rPr>
        <w:t xml:space="preserve">: </w:t>
      </w:r>
      <w:r>
        <w:rPr>
          <w:rFonts w:hint="eastAsia"/>
        </w:rPr>
        <w:t>UE transition from IDLE/INACTIVE to CONNECTED mode.</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FD40F6">
        <w:tc>
          <w:tcPr>
            <w:tcW w:w="9355" w:type="dxa"/>
          </w:tcPr>
          <w:p w:rsidR="00FD40F6" w:rsidRDefault="00EC30B3">
            <w:pPr>
              <w:rPr>
                <w:b/>
                <w:u w:val="single"/>
              </w:rPr>
            </w:pPr>
            <w:r>
              <w:rPr>
                <w:b/>
                <w:u w:val="single"/>
              </w:rPr>
              <w:t>Agreement (RAN1#122bis)</w:t>
            </w:r>
          </w:p>
          <w:p w:rsidR="00FD40F6" w:rsidRDefault="00EC30B3">
            <w:pPr>
              <w:rPr>
                <w:bCs/>
              </w:rPr>
            </w:pPr>
            <w:r>
              <w:t>For</w:t>
            </w:r>
            <w:r>
              <w:rPr>
                <w:bCs/>
              </w:rPr>
              <w:t xml:space="preserve"> early triggering of SRS-AS when UE transition from IDLE/INACTIVE to </w:t>
            </w:r>
            <w:r>
              <w:rPr>
                <w:bCs/>
              </w:rPr>
              <w:t>CONNECTED mode, support Option-2 as follows:</w:t>
            </w:r>
          </w:p>
          <w:p w:rsidR="00FD40F6" w:rsidRDefault="00EC30B3">
            <w:pPr>
              <w:pStyle w:val="ListParagraph"/>
              <w:numPr>
                <w:ilvl w:val="0"/>
                <w:numId w:val="36"/>
              </w:numPr>
              <w:ind w:firstLine="400"/>
            </w:pPr>
            <w:r>
              <w:t xml:space="preserve">In Step-1, </w:t>
            </w:r>
            <w:proofErr w:type="spellStart"/>
            <w:r>
              <w:t>SIBx</w:t>
            </w:r>
            <w:proofErr w:type="spellEnd"/>
            <w:r>
              <w:t xml:space="preserve"> provides one or multiple SRS configurations based on one or multiple ‘</w:t>
            </w:r>
            <w:proofErr w:type="spellStart"/>
            <w:r>
              <w:t>xTyR</w:t>
            </w:r>
            <w:proofErr w:type="spellEnd"/>
            <w:r>
              <w:t>’ UE capability assumptions.</w:t>
            </w:r>
          </w:p>
          <w:p w:rsidR="00FD40F6" w:rsidRDefault="00EC30B3">
            <w:pPr>
              <w:numPr>
                <w:ilvl w:val="1"/>
                <w:numId w:val="37"/>
              </w:numPr>
              <w:ind w:left="822" w:hanging="142"/>
              <w:contextualSpacing/>
              <w:rPr>
                <w:strike/>
              </w:rPr>
            </w:pPr>
            <w:r>
              <w:t xml:space="preserve">At least one SRS configuration(s) </w:t>
            </w:r>
            <w:r>
              <w:rPr>
                <w:strike/>
              </w:rPr>
              <w:t>resource sets</w:t>
            </w:r>
            <w:r>
              <w:t xml:space="preserve"> for SRS-AS </w:t>
            </w:r>
            <w:r>
              <w:rPr>
                <w:strike/>
              </w:rPr>
              <w:t>in an SRS configuration</w:t>
            </w:r>
            <w:r>
              <w:t xml:space="preserve"> is provided for a same ‘</w:t>
            </w:r>
            <w:proofErr w:type="spellStart"/>
            <w:r>
              <w:t>xTyR</w:t>
            </w:r>
            <w:proofErr w:type="spellEnd"/>
            <w:r>
              <w:t>’</w:t>
            </w:r>
            <w:r>
              <w:rPr>
                <w:strike/>
              </w:rPr>
              <w:t xml:space="preserve">  </w:t>
            </w:r>
          </w:p>
          <w:p w:rsidR="00FD40F6" w:rsidRDefault="00EC30B3">
            <w:pPr>
              <w:numPr>
                <w:ilvl w:val="1"/>
                <w:numId w:val="37"/>
              </w:numPr>
              <w:ind w:left="822" w:hanging="142"/>
              <w:contextualSpacing/>
            </w:pPr>
            <w:r>
              <w:t>FFS: Information to be provided in SRS configuration(s)</w:t>
            </w:r>
          </w:p>
          <w:p w:rsidR="00FD40F6" w:rsidRDefault="00EC30B3">
            <w:pPr>
              <w:numPr>
                <w:ilvl w:val="1"/>
                <w:numId w:val="37"/>
              </w:numPr>
              <w:ind w:left="822" w:hanging="142"/>
              <w:contextualSpacing/>
            </w:pPr>
            <w:r>
              <w:t>FFS: Whether Configuration information could be SRS configuration or the CSI report configuration for PMI-free report.</w:t>
            </w:r>
          </w:p>
          <w:p w:rsidR="00FD40F6" w:rsidRDefault="00EC30B3">
            <w:pPr>
              <w:numPr>
                <w:ilvl w:val="1"/>
                <w:numId w:val="37"/>
              </w:numPr>
              <w:ind w:left="822" w:hanging="142"/>
              <w:contextualSpacing/>
            </w:pPr>
            <w:r>
              <w:t>FFS: Whether SRS configuration can be associated</w:t>
            </w:r>
            <w:r>
              <w:t xml:space="preserve"> with CSI report configuration for PMI-free report.</w:t>
            </w:r>
          </w:p>
          <w:p w:rsidR="00FD40F6" w:rsidRDefault="00EC30B3">
            <w:pPr>
              <w:pStyle w:val="ListParagraph"/>
              <w:numPr>
                <w:ilvl w:val="0"/>
                <w:numId w:val="36"/>
              </w:numPr>
              <w:ind w:firstLine="400"/>
            </w:pPr>
            <w:r>
              <w:t xml:space="preserve">In Step-2, UE reports through MSG3 which/whether the SRS configuration(s) provided in </w:t>
            </w:r>
            <w:proofErr w:type="spellStart"/>
            <w:r>
              <w:t>SIBx</w:t>
            </w:r>
            <w:proofErr w:type="spellEnd"/>
            <w:r>
              <w:t xml:space="preserve"> is/are supported.</w:t>
            </w:r>
          </w:p>
          <w:p w:rsidR="00FD40F6" w:rsidRDefault="00EC30B3">
            <w:pPr>
              <w:numPr>
                <w:ilvl w:val="1"/>
                <w:numId w:val="37"/>
              </w:numPr>
              <w:ind w:left="822" w:hanging="142"/>
              <w:contextualSpacing/>
            </w:pPr>
            <w:r>
              <w:t xml:space="preserve">FFS: How to report which/whether the SRS configuration(s) provided in </w:t>
            </w:r>
            <w:proofErr w:type="spellStart"/>
            <w:r>
              <w:t>SIBx</w:t>
            </w:r>
            <w:proofErr w:type="spellEnd"/>
            <w:r>
              <w:t xml:space="preserve"> is/are supported.</w:t>
            </w:r>
          </w:p>
          <w:p w:rsidR="00FD40F6" w:rsidRDefault="00EC30B3">
            <w:pPr>
              <w:rPr>
                <w:b/>
                <w:u w:val="single"/>
              </w:rPr>
            </w:pPr>
            <w:r>
              <w:rPr>
                <w:b/>
                <w:u w:val="single"/>
              </w:rPr>
              <w:t>Ag</w:t>
            </w:r>
            <w:r>
              <w:rPr>
                <w:b/>
                <w:u w:val="single"/>
              </w:rPr>
              <w:t>reement (RAN1#122bis)</w:t>
            </w:r>
          </w:p>
          <w:p w:rsidR="00FD40F6" w:rsidRDefault="00EC30B3">
            <w:pPr>
              <w:rPr>
                <w:bCs/>
              </w:rPr>
            </w:pPr>
            <w:r>
              <w:t>For</w:t>
            </w:r>
            <w:r>
              <w:rPr>
                <w:bCs/>
              </w:rPr>
              <w:t xml:space="preserve"> early triggering of aperiodic CSI reporting and the associated CSI-RS</w:t>
            </w:r>
            <w:r>
              <w:rPr>
                <w:rFonts w:ascii="PMingLiU" w:hAnsi="PMingLiU" w:hint="eastAsia"/>
                <w:bCs/>
              </w:rPr>
              <w:t xml:space="preserve"> </w:t>
            </w:r>
            <w:r>
              <w:rPr>
                <w:bCs/>
              </w:rPr>
              <w:t>for CSI when UE transition from IDLE/INACTIVE to CONNECTED mode, support Option-2 as follows:</w:t>
            </w:r>
          </w:p>
          <w:p w:rsidR="00FD40F6" w:rsidRDefault="00EC30B3">
            <w:pPr>
              <w:pStyle w:val="ListParagraph"/>
              <w:numPr>
                <w:ilvl w:val="0"/>
                <w:numId w:val="36"/>
              </w:numPr>
              <w:ind w:firstLine="400"/>
            </w:pPr>
            <w:r>
              <w:t xml:space="preserve">In Step-1, </w:t>
            </w:r>
            <w:proofErr w:type="spellStart"/>
            <w:r>
              <w:t>SIBx</w:t>
            </w:r>
            <w:proofErr w:type="spellEnd"/>
            <w:r>
              <w:t xml:space="preserve"> provides one or multiple CSI report configurations</w:t>
            </w:r>
            <w:r>
              <w:t xml:space="preserve"> based on one or multiple UE capability assumptions </w:t>
            </w:r>
          </w:p>
          <w:p w:rsidR="00FD40F6" w:rsidRDefault="00EC30B3">
            <w:pPr>
              <w:numPr>
                <w:ilvl w:val="1"/>
                <w:numId w:val="37"/>
              </w:numPr>
              <w:tabs>
                <w:tab w:val="clear" w:pos="1286"/>
                <w:tab w:val="left" w:pos="153"/>
              </w:tabs>
              <w:ind w:left="822" w:hanging="142"/>
              <w:contextualSpacing/>
              <w:rPr>
                <w:szCs w:val="18"/>
              </w:rPr>
            </w:pPr>
            <w:r>
              <w:rPr>
                <w:szCs w:val="18"/>
              </w:rPr>
              <w:t>Each CSI reporting configuration is associated with a CSI resource configuration for channel measurement.</w:t>
            </w:r>
          </w:p>
          <w:p w:rsidR="00FD40F6" w:rsidRDefault="00EC30B3">
            <w:pPr>
              <w:numPr>
                <w:ilvl w:val="2"/>
                <w:numId w:val="37"/>
              </w:numPr>
              <w:tabs>
                <w:tab w:val="left" w:pos="295"/>
              </w:tabs>
              <w:ind w:left="1531" w:hanging="340"/>
              <w:contextualSpacing/>
              <w:rPr>
                <w:szCs w:val="18"/>
              </w:rPr>
            </w:pPr>
            <w:r>
              <w:rPr>
                <w:szCs w:val="18"/>
              </w:rPr>
              <w:t xml:space="preserve">The </w:t>
            </w:r>
            <w:r>
              <w:rPr>
                <w:rFonts w:hint="eastAsia"/>
                <w:szCs w:val="18"/>
              </w:rPr>
              <w:t>CS</w:t>
            </w:r>
            <w:r>
              <w:rPr>
                <w:szCs w:val="18"/>
              </w:rPr>
              <w:t xml:space="preserve">I-RS resource set(s) in the CSI resource configuration for channel measurement is provided </w:t>
            </w:r>
            <w:r>
              <w:rPr>
                <w:szCs w:val="18"/>
              </w:rPr>
              <w:t>with a same number of CSI-RS ports</w:t>
            </w:r>
            <w:r>
              <w:rPr>
                <w:strike/>
                <w:szCs w:val="18"/>
              </w:rPr>
              <w:t xml:space="preserve"> </w:t>
            </w:r>
          </w:p>
          <w:p w:rsidR="00FD40F6" w:rsidRDefault="00EC30B3">
            <w:pPr>
              <w:numPr>
                <w:ilvl w:val="1"/>
                <w:numId w:val="37"/>
              </w:numPr>
              <w:tabs>
                <w:tab w:val="clear" w:pos="1286"/>
                <w:tab w:val="left" w:pos="153"/>
              </w:tabs>
              <w:ind w:left="822" w:hanging="142"/>
              <w:contextualSpacing/>
              <w:rPr>
                <w:szCs w:val="18"/>
              </w:rPr>
            </w:pPr>
            <w:r>
              <w:rPr>
                <w:szCs w:val="18"/>
              </w:rPr>
              <w:lastRenderedPageBreak/>
              <w:t>Each CSI reporting configuration is associated with a CSI resource configuration for CSI-IM based interference measurement.</w:t>
            </w:r>
          </w:p>
          <w:p w:rsidR="00FD40F6" w:rsidRDefault="00EC30B3">
            <w:pPr>
              <w:numPr>
                <w:ilvl w:val="1"/>
                <w:numId w:val="37"/>
              </w:numPr>
              <w:tabs>
                <w:tab w:val="clear" w:pos="1286"/>
                <w:tab w:val="left" w:pos="153"/>
              </w:tabs>
              <w:ind w:left="822" w:hanging="142"/>
              <w:contextualSpacing/>
              <w:rPr>
                <w:szCs w:val="18"/>
              </w:rPr>
            </w:pPr>
            <w:r>
              <w:rPr>
                <w:rFonts w:hint="eastAsia"/>
                <w:szCs w:val="18"/>
              </w:rPr>
              <w:t>F</w:t>
            </w:r>
            <w:r>
              <w:rPr>
                <w:szCs w:val="18"/>
              </w:rPr>
              <w:t xml:space="preserve">FS: </w:t>
            </w:r>
            <w:r>
              <w:rPr>
                <w:rFonts w:hint="eastAsia"/>
                <w:szCs w:val="18"/>
              </w:rPr>
              <w:t>S</w:t>
            </w:r>
            <w:r>
              <w:rPr>
                <w:szCs w:val="18"/>
              </w:rPr>
              <w:t>upport of</w:t>
            </w:r>
            <w:r>
              <w:rPr>
                <w:rFonts w:hint="eastAsia"/>
                <w:szCs w:val="18"/>
              </w:rPr>
              <w:t xml:space="preserve"> </w:t>
            </w:r>
            <w:r>
              <w:rPr>
                <w:szCs w:val="18"/>
              </w:rPr>
              <w:t xml:space="preserve">NZP CSI-RS based interference measurement </w:t>
            </w:r>
          </w:p>
          <w:p w:rsidR="00FD40F6" w:rsidRDefault="00EC30B3">
            <w:pPr>
              <w:numPr>
                <w:ilvl w:val="1"/>
                <w:numId w:val="37"/>
              </w:numPr>
              <w:tabs>
                <w:tab w:val="clear" w:pos="1286"/>
                <w:tab w:val="left" w:pos="153"/>
              </w:tabs>
              <w:ind w:left="822" w:hanging="142"/>
              <w:contextualSpacing/>
              <w:rPr>
                <w:szCs w:val="18"/>
              </w:rPr>
            </w:pPr>
            <w:r>
              <w:rPr>
                <w:szCs w:val="18"/>
              </w:rPr>
              <w:t xml:space="preserve">FFS: Information to be provided in a </w:t>
            </w:r>
            <w:r>
              <w:rPr>
                <w:szCs w:val="18"/>
              </w:rPr>
              <w:t>CSI report/resource configuration</w:t>
            </w:r>
          </w:p>
          <w:p w:rsidR="00FD40F6" w:rsidRDefault="00EC30B3">
            <w:pPr>
              <w:pStyle w:val="ListParagraph"/>
              <w:numPr>
                <w:ilvl w:val="0"/>
                <w:numId w:val="36"/>
              </w:numPr>
              <w:ind w:firstLine="400"/>
            </w:pPr>
            <w:r>
              <w:t xml:space="preserve">In Step-2, UE reports through MSG3 which/whether the CSI report configuration(s) provided in </w:t>
            </w:r>
            <w:proofErr w:type="spellStart"/>
            <w:r>
              <w:t>SIBx</w:t>
            </w:r>
            <w:proofErr w:type="spellEnd"/>
            <w:r>
              <w:t xml:space="preserve"> is/are supported.</w:t>
            </w:r>
          </w:p>
          <w:p w:rsidR="00FD40F6" w:rsidRDefault="00EC30B3">
            <w:pPr>
              <w:numPr>
                <w:ilvl w:val="1"/>
                <w:numId w:val="37"/>
              </w:numPr>
              <w:tabs>
                <w:tab w:val="clear" w:pos="1286"/>
                <w:tab w:val="left" w:pos="153"/>
              </w:tabs>
              <w:ind w:left="822" w:hanging="142"/>
              <w:contextualSpacing/>
              <w:rPr>
                <w:szCs w:val="18"/>
              </w:rPr>
            </w:pPr>
            <w:r>
              <w:rPr>
                <w:szCs w:val="18"/>
              </w:rPr>
              <w:t xml:space="preserve">FFS: How to report which/whether the CSI report configuration(s) provided in </w:t>
            </w:r>
            <w:proofErr w:type="spellStart"/>
            <w:r>
              <w:rPr>
                <w:szCs w:val="18"/>
              </w:rPr>
              <w:t>SIBx</w:t>
            </w:r>
            <w:proofErr w:type="spellEnd"/>
            <w:r>
              <w:rPr>
                <w:szCs w:val="18"/>
              </w:rPr>
              <w:t xml:space="preserve"> is/are supported.</w:t>
            </w:r>
          </w:p>
          <w:p w:rsidR="00FD40F6" w:rsidRDefault="00FD40F6">
            <w:pPr>
              <w:contextualSpacing/>
            </w:pPr>
          </w:p>
        </w:tc>
      </w:tr>
    </w:tbl>
    <w:p w:rsidR="00FD40F6" w:rsidRDefault="00EC30B3">
      <w:pPr>
        <w:numPr>
          <w:ilvl w:val="255"/>
          <w:numId w:val="0"/>
        </w:numPr>
      </w:pPr>
      <w:r>
        <w:rPr>
          <w:rFonts w:hint="eastAsia"/>
        </w:rPr>
        <w:lastRenderedPageBreak/>
        <w:t xml:space="preserve">On </w:t>
      </w:r>
      <w:r>
        <w:rPr>
          <w:rFonts w:hint="eastAsia"/>
        </w:rPr>
        <w:t>top of the above procedure, more details need to be further clarified.</w:t>
      </w:r>
    </w:p>
    <w:p w:rsidR="00FD40F6" w:rsidRDefault="00EC30B3">
      <w:pPr>
        <w:numPr>
          <w:ilvl w:val="255"/>
          <w:numId w:val="0"/>
        </w:numPr>
      </w:pPr>
      <w:r>
        <w:rPr>
          <w:b/>
          <w:bCs/>
        </w:rPr>
        <w:t>SRS</w:t>
      </w:r>
      <w:r>
        <w:rPr>
          <w:rFonts w:hint="eastAsia"/>
          <w:b/>
          <w:bCs/>
        </w:rPr>
        <w:t>-AS</w:t>
      </w:r>
      <w:r>
        <w:rPr>
          <w:b/>
          <w:bCs/>
        </w:rPr>
        <w:t>/CSI-RS/CSI configuration</w:t>
      </w:r>
    </w:p>
    <w:p w:rsidR="00FD40F6" w:rsidRDefault="00EC30B3">
      <w:pPr>
        <w:numPr>
          <w:ilvl w:val="255"/>
          <w:numId w:val="0"/>
        </w:numPr>
      </w:pPr>
      <w:r>
        <w:rPr>
          <w:rFonts w:hint="eastAsia"/>
        </w:rPr>
        <w:t xml:space="preserve">Last </w:t>
      </w:r>
      <w:r>
        <w:t xml:space="preserve">RAN1 </w:t>
      </w:r>
      <w:r>
        <w:rPr>
          <w:rFonts w:hint="eastAsia"/>
        </w:rPr>
        <w:t xml:space="preserve">meeting, </w:t>
      </w:r>
      <w:r>
        <w:t>it is agreed</w:t>
      </w:r>
      <w:r>
        <w:rPr>
          <w:rFonts w:hint="eastAsia"/>
        </w:rPr>
        <w:t xml:space="preserve"> that one or multiple SRS/CSI report configuration(s) for early SRS-AS/CSI-RS/CSI triggering are carried in </w:t>
      </w:r>
      <w:proofErr w:type="spellStart"/>
      <w:r>
        <w:rPr>
          <w:rFonts w:hint="eastAsia"/>
        </w:rPr>
        <w:t>SIBx</w:t>
      </w:r>
      <w:proofErr w:type="spellEnd"/>
      <w:r>
        <w:rPr>
          <w:rFonts w:hint="eastAsia"/>
        </w:rPr>
        <w:t>. However,</w:t>
      </w:r>
      <w:r>
        <w:rPr>
          <w:rFonts w:hint="eastAsia"/>
        </w:rPr>
        <w:t xml:space="preserve"> </w:t>
      </w:r>
      <w:r>
        <w:t>it</w:t>
      </w:r>
      <w:r>
        <w:rPr>
          <w:rFonts w:hint="eastAsia"/>
        </w:rPr>
        <w:t xml:space="preserve"> is still </w:t>
      </w:r>
      <w:r>
        <w:t xml:space="preserve">pending on </w:t>
      </w:r>
      <w:r>
        <w:rPr>
          <w:rFonts w:hint="eastAsia"/>
        </w:rPr>
        <w:t xml:space="preserve">resource and/or reporting configuration-related information </w:t>
      </w:r>
      <w:r>
        <w:t xml:space="preserve">being </w:t>
      </w:r>
      <w:r>
        <w:rPr>
          <w:rFonts w:hint="eastAsia"/>
        </w:rPr>
        <w:t xml:space="preserve">included in </w:t>
      </w:r>
      <w:proofErr w:type="spellStart"/>
      <w:r>
        <w:rPr>
          <w:rFonts w:hint="eastAsia"/>
        </w:rPr>
        <w:t>SIBx</w:t>
      </w:r>
      <w:proofErr w:type="spellEnd"/>
      <w:r>
        <w:rPr>
          <w:rFonts w:hint="eastAsia"/>
        </w:rPr>
        <w:t>.</w:t>
      </w:r>
    </w:p>
    <w:p w:rsidR="00FD40F6" w:rsidRDefault="00EC30B3">
      <w:pPr>
        <w:numPr>
          <w:ilvl w:val="255"/>
          <w:numId w:val="0"/>
        </w:numPr>
        <w:rPr>
          <w:rFonts w:hAnsi="Cambria Math" w:cs="Cambria Math"/>
          <w:iCs/>
          <w:color w:val="000000"/>
          <w:szCs w:val="20"/>
        </w:rPr>
      </w:pPr>
      <w:r>
        <w:rPr>
          <w:rFonts w:hint="eastAsia"/>
        </w:rPr>
        <w:t xml:space="preserve">To trigger CSI-RS/SRS-AS/CSI reporting by MSG4, </w:t>
      </w:r>
      <w:proofErr w:type="spellStart"/>
      <w:r>
        <w:rPr>
          <w:rFonts w:hint="eastAsia"/>
        </w:rPr>
        <w:t>SIBx</w:t>
      </w:r>
      <w:proofErr w:type="spellEnd"/>
      <w:r>
        <w:rPr>
          <w:rFonts w:hint="eastAsia"/>
        </w:rPr>
        <w:t xml:space="preserve"> needs to provide</w:t>
      </w:r>
      <w:r>
        <w:t xml:space="preserve"> the </w:t>
      </w:r>
      <w:r>
        <w:rPr>
          <w:rFonts w:hint="eastAsia"/>
        </w:rPr>
        <w:t>necessary SRS and</w:t>
      </w:r>
      <w:r>
        <w:t>/or</w:t>
      </w:r>
      <w:r>
        <w:rPr>
          <w:rFonts w:hint="eastAsia"/>
        </w:rPr>
        <w:t xml:space="preserve"> CSI reporting configurations. For SRS-AS, in order to</w:t>
      </w:r>
      <w:r>
        <w:rPr>
          <w:rFonts w:hint="eastAsia"/>
        </w:rPr>
        <w:t xml:space="preserve"> support UEs with different </w:t>
      </w:r>
      <w:proofErr w:type="spellStart"/>
      <w:r>
        <w:rPr>
          <w:rFonts w:hint="eastAsia"/>
        </w:rPr>
        <w:t>xTyR</w:t>
      </w:r>
      <w:proofErr w:type="spellEnd"/>
      <w:r>
        <w:rPr>
          <w:rFonts w:hint="eastAsia"/>
        </w:rPr>
        <w:t xml:space="preserve"> capabilities, </w:t>
      </w:r>
      <w:r>
        <w:t xml:space="preserve">NW </w:t>
      </w:r>
      <w:r>
        <w:rPr>
          <w:rFonts w:hint="eastAsia"/>
        </w:rPr>
        <w:t xml:space="preserve">should offer one or </w:t>
      </w:r>
      <w:r>
        <w:rPr>
          <w:rFonts w:hAnsi="Cambria Math" w:cs="Cambria Math" w:hint="eastAsia"/>
          <w:iCs/>
          <w:color w:val="000000"/>
          <w:szCs w:val="20"/>
        </w:rPr>
        <w:t xml:space="preserve">more </w:t>
      </w:r>
      <w:r>
        <w:rPr>
          <w:rFonts w:hint="eastAsia"/>
        </w:rPr>
        <w:t xml:space="preserve">SRS configurations corresponding to </w:t>
      </w:r>
      <w:r>
        <w:rPr>
          <w:rFonts w:hAnsi="Cambria Math" w:cs="Cambria Math" w:hint="eastAsia"/>
          <w:iCs/>
          <w:color w:val="000000"/>
          <w:szCs w:val="20"/>
        </w:rPr>
        <w:t xml:space="preserve">each </w:t>
      </w:r>
      <w:proofErr w:type="spellStart"/>
      <w:r>
        <w:rPr>
          <w:rFonts w:hAnsi="Cambria Math" w:cs="Cambria Math" w:hint="eastAsia"/>
          <w:iCs/>
          <w:color w:val="000000"/>
          <w:szCs w:val="20"/>
        </w:rPr>
        <w:t>xTyR</w:t>
      </w:r>
      <w:proofErr w:type="spellEnd"/>
      <w:r>
        <w:rPr>
          <w:rFonts w:hAnsi="Cambria Math" w:cs="Cambria Math" w:hint="eastAsia"/>
          <w:iCs/>
          <w:color w:val="000000"/>
          <w:szCs w:val="20"/>
        </w:rPr>
        <w:t xml:space="preserve"> UE capability assumption. Regarding PMI-based CSI reporting, since the maximum supported number of </w:t>
      </w:r>
      <w:r>
        <w:t xml:space="preserve">CSI-RS </w:t>
      </w:r>
      <w:r>
        <w:rPr>
          <w:rFonts w:hAnsi="Cambria Math" w:cs="Cambria Math" w:hint="eastAsia"/>
          <w:iCs/>
          <w:color w:val="000000"/>
          <w:szCs w:val="20"/>
        </w:rPr>
        <w:t>ports differs across UEs</w:t>
      </w:r>
      <w:r>
        <w:t>,</w:t>
      </w:r>
      <w:r>
        <w:rPr>
          <w:rFonts w:hint="eastAsia"/>
        </w:rPr>
        <w:t xml:space="preserve"> </w:t>
      </w:r>
      <w:proofErr w:type="spellStart"/>
      <w:r>
        <w:rPr>
          <w:rFonts w:hint="eastAsia"/>
        </w:rPr>
        <w:t>SIBx</w:t>
      </w:r>
      <w:proofErr w:type="spellEnd"/>
      <w:r>
        <w:rPr>
          <w:rFonts w:hAnsi="Cambria Math" w:cs="Cambria Math"/>
          <w:iCs/>
          <w:color w:val="000000"/>
          <w:szCs w:val="20"/>
        </w:rPr>
        <w:t xml:space="preserve"> should</w:t>
      </w:r>
      <w:r>
        <w:rPr>
          <w:rFonts w:hAnsi="Cambria Math" w:cs="Cambria Math" w:hint="eastAsia"/>
          <w:iCs/>
          <w:color w:val="000000"/>
          <w:szCs w:val="20"/>
        </w:rPr>
        <w:t xml:space="preserve"> </w:t>
      </w:r>
      <w:r>
        <w:rPr>
          <w:rFonts w:hAnsi="Cambria Math" w:cs="Cambria Math"/>
          <w:iCs/>
          <w:color w:val="000000"/>
          <w:szCs w:val="20"/>
        </w:rPr>
        <w:t xml:space="preserve">include </w:t>
      </w:r>
      <w:r>
        <w:rPr>
          <w:rFonts w:hAnsi="Cambria Math" w:cs="Cambria Math" w:hint="eastAsia"/>
          <w:iCs/>
          <w:color w:val="000000"/>
          <w:szCs w:val="20"/>
        </w:rPr>
        <w:t>at least one CSI reporting configuration for each UE capability assumption(s) of supported # of CSI-RS ports. For PMI-</w:t>
      </w:r>
      <w:r>
        <w:rPr>
          <w:rFonts w:hAnsi="Cambria Math" w:cs="Cambria Math"/>
          <w:iCs/>
          <w:color w:val="000000"/>
          <w:szCs w:val="20"/>
        </w:rPr>
        <w:t>l</w:t>
      </w:r>
      <w:r>
        <w:rPr>
          <w:rFonts w:hAnsi="Cambria Math" w:cs="Cambria Math" w:hint="eastAsia"/>
          <w:iCs/>
          <w:color w:val="000000"/>
          <w:szCs w:val="20"/>
        </w:rPr>
        <w:t xml:space="preserve">ess CSI reporting, </w:t>
      </w:r>
      <w:proofErr w:type="spellStart"/>
      <w:r>
        <w:rPr>
          <w:rFonts w:hAnsi="Cambria Math" w:cs="Cambria Math"/>
          <w:iCs/>
          <w:color w:val="000000"/>
          <w:szCs w:val="20"/>
        </w:rPr>
        <w:t>SIBx</w:t>
      </w:r>
      <w:proofErr w:type="spellEnd"/>
      <w:r>
        <w:rPr>
          <w:rFonts w:hAnsi="Cambria Math" w:cs="Cambria Math" w:hint="eastAsia"/>
          <w:iCs/>
          <w:color w:val="000000"/>
          <w:szCs w:val="20"/>
        </w:rPr>
        <w:t xml:space="preserve"> can also provide one or more CSI reporting configurations. For each case </w:t>
      </w:r>
      <w:r>
        <w:rPr>
          <w:rFonts w:hAnsi="Cambria Math" w:cs="Cambria Math"/>
          <w:iCs/>
          <w:color w:val="000000"/>
          <w:szCs w:val="20"/>
        </w:rPr>
        <w:t xml:space="preserve">as </w:t>
      </w:r>
      <w:r>
        <w:rPr>
          <w:rFonts w:hAnsi="Cambria Math" w:cs="Cambria Math" w:hint="eastAsia"/>
          <w:iCs/>
          <w:color w:val="000000"/>
          <w:szCs w:val="20"/>
        </w:rPr>
        <w:t>above</w:t>
      </w:r>
      <w:r>
        <w:rPr>
          <w:rFonts w:hAnsi="Cambria Math" w:cs="Cambria Math"/>
          <w:iCs/>
          <w:color w:val="000000"/>
          <w:szCs w:val="20"/>
        </w:rPr>
        <w:t xml:space="preserve"> mentioned</w:t>
      </w:r>
      <w:r>
        <w:rPr>
          <w:rFonts w:hAnsi="Cambria Math" w:cs="Cambria Math" w:hint="eastAsia"/>
          <w:iCs/>
          <w:color w:val="000000"/>
          <w:szCs w:val="20"/>
        </w:rPr>
        <w:t>,</w:t>
      </w:r>
      <w:r>
        <w:t xml:space="preserve"> </w:t>
      </w:r>
      <w:r>
        <w:rPr>
          <w:rFonts w:hAnsi="Cambria Math" w:cs="Cambria Math" w:hint="eastAsia"/>
          <w:iCs/>
          <w:color w:val="000000"/>
          <w:szCs w:val="20"/>
        </w:rPr>
        <w:t>the amount of configuration</w:t>
      </w:r>
      <w:r>
        <w:rPr>
          <w:rFonts w:hAnsi="Cambria Math" w:cs="Cambria Math"/>
          <w:iCs/>
          <w:color w:val="000000"/>
          <w:szCs w:val="20"/>
        </w:rPr>
        <w:t>(s)</w:t>
      </w:r>
      <w:r>
        <w:t xml:space="preserve"> </w:t>
      </w:r>
      <w:r>
        <w:rPr>
          <w:rFonts w:hAnsi="Cambria Math" w:cs="Cambria Math" w:hint="eastAsia"/>
          <w:iCs/>
          <w:color w:val="000000"/>
          <w:szCs w:val="20"/>
        </w:rPr>
        <w:t xml:space="preserve">provided by </w:t>
      </w:r>
      <w:proofErr w:type="spellStart"/>
      <w:r>
        <w:rPr>
          <w:rFonts w:hAnsi="Cambria Math" w:cs="Cambria Math" w:hint="eastAsia"/>
          <w:iCs/>
          <w:color w:val="000000"/>
          <w:szCs w:val="20"/>
        </w:rPr>
        <w:t>SIBx</w:t>
      </w:r>
      <w:proofErr w:type="spellEnd"/>
      <w:r>
        <w:rPr>
          <w:rFonts w:hAnsi="Cambria Math" w:cs="Cambria Math" w:hint="eastAsia"/>
          <w:iCs/>
          <w:color w:val="000000"/>
          <w:szCs w:val="20"/>
        </w:rPr>
        <w:t xml:space="preserve"> should balance signaling overhead and configuration flexibility, further study may be needed to optimize this balance.</w:t>
      </w:r>
      <w:r>
        <w:t xml:space="preserve"> </w:t>
      </w:r>
    </w:p>
    <w:p w:rsidR="00FD40F6" w:rsidRDefault="00EC30B3">
      <w:pPr>
        <w:numPr>
          <w:ilvl w:val="255"/>
          <w:numId w:val="0"/>
        </w:numPr>
      </w:pPr>
      <w:r>
        <w:rPr>
          <w:rFonts w:hint="eastAsia"/>
        </w:rPr>
        <w:t xml:space="preserve">Regarding the above issue, we consider that </w:t>
      </w:r>
      <w:proofErr w:type="spellStart"/>
      <w:r>
        <w:rPr>
          <w:rFonts w:hint="eastAsia"/>
        </w:rPr>
        <w:t>SIBx</w:t>
      </w:r>
      <w:proofErr w:type="spellEnd"/>
      <w:r>
        <w:rPr>
          <w:rFonts w:hint="eastAsia"/>
        </w:rPr>
        <w:t xml:space="preserve"> should include the following informati</w:t>
      </w:r>
      <w:r>
        <w:rPr>
          <w:rFonts w:hint="eastAsia"/>
        </w:rPr>
        <w:t>on:</w:t>
      </w:r>
    </w:p>
    <w:p w:rsidR="00FD40F6" w:rsidRDefault="00EC30B3">
      <w:pPr>
        <w:numPr>
          <w:ilvl w:val="0"/>
          <w:numId w:val="35"/>
        </w:numPr>
        <w:rPr>
          <w:rFonts w:hAnsi="Cambria Math" w:cs="Cambria Math"/>
          <w:iCs/>
          <w:color w:val="000000"/>
          <w:szCs w:val="20"/>
        </w:rPr>
      </w:pPr>
      <w:r>
        <w:rPr>
          <w:rFonts w:hAnsi="Cambria Math" w:cs="Cambria Math"/>
          <w:iCs/>
          <w:color w:val="000000"/>
          <w:szCs w:val="20"/>
        </w:rPr>
        <w:t>For SRS-AS, o</w:t>
      </w:r>
      <w:r>
        <w:rPr>
          <w:rFonts w:hAnsi="Cambria Math" w:cs="Cambria Math" w:hint="eastAsia"/>
          <w:iCs/>
          <w:color w:val="000000"/>
          <w:szCs w:val="20"/>
        </w:rPr>
        <w:t>ne or multiple SRS configuration</w:t>
      </w:r>
      <w:r>
        <w:rPr>
          <w:rFonts w:hAnsi="Cambria Math" w:cs="Cambria Math"/>
          <w:iCs/>
          <w:color w:val="000000"/>
          <w:szCs w:val="20"/>
        </w:rPr>
        <w:t>(s)</w:t>
      </w:r>
      <w:r>
        <w:rPr>
          <w:rFonts w:hAnsi="Cambria Math" w:cs="Cambria Math" w:hint="eastAsia"/>
          <w:iCs/>
          <w:color w:val="000000"/>
          <w:szCs w:val="20"/>
        </w:rPr>
        <w:t xml:space="preserve"> for each of a list of </w:t>
      </w:r>
      <w:proofErr w:type="spellStart"/>
      <w:r>
        <w:rPr>
          <w:rFonts w:hAnsi="Cambria Math" w:cs="Cambria Math" w:hint="eastAsia"/>
          <w:iCs/>
          <w:color w:val="000000"/>
          <w:szCs w:val="20"/>
        </w:rPr>
        <w:t>xTyR</w:t>
      </w:r>
      <w:proofErr w:type="spellEnd"/>
      <w:r>
        <w:rPr>
          <w:rFonts w:hAnsi="Cambria Math" w:cs="Cambria Math" w:hint="eastAsia"/>
          <w:iCs/>
          <w:color w:val="000000"/>
          <w:szCs w:val="20"/>
        </w:rPr>
        <w:t xml:space="preserve"> AS UE capability assumption(s),</w:t>
      </w:r>
      <w:r>
        <w:rPr>
          <w:rFonts w:hAnsi="Cambria Math" w:cs="Cambria Math"/>
          <w:iCs/>
          <w:color w:val="000000"/>
          <w:szCs w:val="20"/>
        </w:rPr>
        <w:t xml:space="preserve"> where each SRS configuration includes one or mul</w:t>
      </w:r>
      <w:r>
        <w:rPr>
          <w:rFonts w:hAnsi="Cambria Math" w:cs="Cambria Math" w:hint="eastAsia"/>
          <w:iCs/>
          <w:color w:val="000000"/>
          <w:szCs w:val="20"/>
        </w:rPr>
        <w:t>tipl</w:t>
      </w:r>
      <w:r>
        <w:rPr>
          <w:rFonts w:hAnsi="Cambria Math" w:cs="Cambria Math"/>
          <w:iCs/>
          <w:color w:val="000000"/>
          <w:szCs w:val="20"/>
        </w:rPr>
        <w:t>e SRS resource set(s)</w:t>
      </w:r>
      <w:r>
        <w:rPr>
          <w:rFonts w:hAnsi="Cambria Math" w:cs="Cambria Math" w:hint="eastAsia"/>
          <w:iCs/>
          <w:color w:val="000000"/>
          <w:szCs w:val="20"/>
        </w:rPr>
        <w:t>.</w:t>
      </w:r>
    </w:p>
    <w:p w:rsidR="00FD40F6" w:rsidRDefault="00EC30B3">
      <w:pPr>
        <w:numPr>
          <w:ilvl w:val="0"/>
          <w:numId w:val="35"/>
        </w:numPr>
        <w:rPr>
          <w:rFonts w:hAnsi="Cambria Math" w:cs="Cambria Math"/>
          <w:iCs/>
          <w:color w:val="000000"/>
          <w:szCs w:val="20"/>
        </w:rPr>
      </w:pPr>
      <w:r>
        <w:rPr>
          <w:rFonts w:hAnsi="Cambria Math" w:cs="Cambria Math"/>
          <w:iCs/>
          <w:color w:val="000000"/>
          <w:szCs w:val="20"/>
        </w:rPr>
        <w:t>For PMI-based CSI reporting, o</w:t>
      </w:r>
      <w:r>
        <w:rPr>
          <w:rFonts w:hAnsi="Cambria Math" w:cs="Cambria Math" w:hint="eastAsia"/>
          <w:iCs/>
          <w:color w:val="000000"/>
          <w:szCs w:val="20"/>
        </w:rPr>
        <w:t>ne or multiple CSI report configuration</w:t>
      </w:r>
      <w:r>
        <w:rPr>
          <w:rFonts w:hAnsi="Cambria Math" w:cs="Cambria Math"/>
          <w:iCs/>
          <w:color w:val="000000"/>
          <w:szCs w:val="20"/>
        </w:rPr>
        <w:t>(s)</w:t>
      </w:r>
      <w:r>
        <w:rPr>
          <w:rFonts w:hAnsi="Cambria Math" w:cs="Cambria Math" w:hint="eastAsia"/>
          <w:iCs/>
          <w:color w:val="000000"/>
          <w:szCs w:val="20"/>
        </w:rPr>
        <w:t xml:space="preserve"> for each of a list of </w:t>
      </w:r>
      <w:r>
        <w:rPr>
          <w:rFonts w:hAnsi="Cambria Math" w:cs="Cambria Math"/>
          <w:iCs/>
          <w:color w:val="000000"/>
          <w:szCs w:val="20"/>
        </w:rPr>
        <w:t xml:space="preserve">UE capability assumption(s) of supported # </w:t>
      </w:r>
      <w:r>
        <w:rPr>
          <w:rFonts w:hAnsi="Cambria Math" w:cs="Cambria Math" w:hint="eastAsia"/>
          <w:iCs/>
          <w:color w:val="000000"/>
          <w:szCs w:val="20"/>
        </w:rPr>
        <w:t>of CSI-RS ports</w:t>
      </w:r>
      <w:r>
        <w:rPr>
          <w:rFonts w:hAnsi="Cambria Math" w:cs="Cambria Math" w:hint="eastAsia"/>
          <w:iCs/>
          <w:color w:val="000000"/>
          <w:szCs w:val="20"/>
        </w:rPr>
        <w:t>.</w:t>
      </w:r>
    </w:p>
    <w:p w:rsidR="00FD40F6" w:rsidRDefault="00EC30B3">
      <w:pPr>
        <w:numPr>
          <w:ilvl w:val="0"/>
          <w:numId w:val="35"/>
        </w:numPr>
        <w:rPr>
          <w:rFonts w:hAnsi="Cambria Math" w:cs="Cambria Math"/>
          <w:iCs/>
          <w:color w:val="000000"/>
          <w:szCs w:val="20"/>
        </w:rPr>
      </w:pPr>
      <w:r>
        <w:rPr>
          <w:rFonts w:hAnsi="Cambria Math" w:cs="Cambria Math"/>
          <w:iCs/>
          <w:color w:val="000000"/>
          <w:szCs w:val="20"/>
        </w:rPr>
        <w:t>For PMI-less CSI reporting, o</w:t>
      </w:r>
      <w:r>
        <w:rPr>
          <w:rFonts w:hAnsi="Cambria Math" w:cs="Cambria Math" w:hint="eastAsia"/>
          <w:iCs/>
          <w:color w:val="000000"/>
          <w:szCs w:val="20"/>
        </w:rPr>
        <w:t>ne or multiple CSI report configuration</w:t>
      </w:r>
      <w:r>
        <w:rPr>
          <w:rFonts w:hAnsi="Cambria Math" w:cs="Cambria Math"/>
          <w:iCs/>
          <w:color w:val="000000"/>
          <w:szCs w:val="20"/>
        </w:rPr>
        <w:t>(s)</w:t>
      </w:r>
      <w:r>
        <w:rPr>
          <w:rFonts w:hAnsi="Cambria Math" w:cs="Cambria Math" w:hint="eastAsia"/>
          <w:iCs/>
          <w:color w:val="000000"/>
          <w:szCs w:val="20"/>
        </w:rPr>
        <w:t>.</w:t>
      </w:r>
    </w:p>
    <w:p w:rsidR="00FD40F6" w:rsidRDefault="00EC30B3">
      <w:pPr>
        <w:numPr>
          <w:ilvl w:val="255"/>
          <w:numId w:val="0"/>
        </w:numPr>
      </w:pPr>
      <w:r>
        <w:rPr>
          <w:rFonts w:hint="eastAsia"/>
        </w:rPr>
        <w:t xml:space="preserve">Note that, to reduce broadcast signaling overhead, </w:t>
      </w:r>
      <w:proofErr w:type="spellStart"/>
      <w:r>
        <w:t>SIBx</w:t>
      </w:r>
      <w:proofErr w:type="spellEnd"/>
      <w:r>
        <w:rPr>
          <w:rFonts w:hint="eastAsia"/>
        </w:rPr>
        <w:t xml:space="preserve"> should only provide UE-common resource/re</w:t>
      </w:r>
      <w:r>
        <w:rPr>
          <w:rFonts w:hint="eastAsia"/>
        </w:rPr>
        <w:t xml:space="preserve">port configuration information, </w:t>
      </w:r>
      <w:r>
        <w:t>e.g.,</w:t>
      </w:r>
      <w:r>
        <w:rPr>
          <w:rFonts w:hint="eastAsia"/>
        </w:rPr>
        <w:t xml:space="preserve"> number of SRS/CSI-RS ports, codebook configuration, etc.</w:t>
      </w:r>
    </w:p>
    <w:p w:rsidR="00FD40F6" w:rsidRDefault="00EC30B3">
      <w:pPr>
        <w:numPr>
          <w:ilvl w:val="255"/>
          <w:numId w:val="0"/>
        </w:numPr>
        <w:rPr>
          <w:rFonts w:hAnsi="Cambria Math" w:cs="Cambria Math"/>
          <w:i/>
          <w:color w:val="000000"/>
          <w:szCs w:val="20"/>
        </w:rPr>
      </w:pPr>
      <w:r>
        <w:rPr>
          <w:b/>
          <w:bCs/>
          <w:i/>
          <w:iCs/>
        </w:rPr>
        <w:t xml:space="preserve">Proposal </w:t>
      </w:r>
      <w:r>
        <w:rPr>
          <w:rFonts w:hint="eastAsia"/>
          <w:b/>
          <w:bCs/>
          <w:i/>
          <w:iCs/>
        </w:rPr>
        <w:t>1</w:t>
      </w:r>
      <w:r>
        <w:rPr>
          <w:b/>
          <w:bCs/>
          <w:i/>
          <w:iCs/>
        </w:rPr>
        <w:t xml:space="preserve">: </w:t>
      </w:r>
      <w:r>
        <w:rPr>
          <w:rFonts w:hAnsi="Cambria Math" w:cs="Cambria Math"/>
          <w:i/>
          <w:color w:val="000000"/>
          <w:szCs w:val="20"/>
        </w:rPr>
        <w:t xml:space="preserve">For early SRS-AS/CSI-RS/CSI triggering in scenario-1 (UE transitioning from IDLE/INACTIVE to CONNECTED mode), </w:t>
      </w:r>
      <w:proofErr w:type="spellStart"/>
      <w:r>
        <w:rPr>
          <w:rFonts w:hAnsi="Cambria Math" w:cs="Cambria Math"/>
          <w:i/>
          <w:color w:val="000000"/>
          <w:szCs w:val="20"/>
        </w:rPr>
        <w:t>SIBx</w:t>
      </w:r>
      <w:proofErr w:type="spellEnd"/>
      <w:r>
        <w:rPr>
          <w:rFonts w:hAnsi="Cambria Math" w:cs="Cambria Math"/>
          <w:i/>
          <w:color w:val="000000"/>
          <w:szCs w:val="20"/>
        </w:rPr>
        <w:t xml:space="preserve"> provides at least the following in</w:t>
      </w:r>
      <w:r>
        <w:rPr>
          <w:rFonts w:hAnsi="Cambria Math" w:cs="Cambria Math"/>
          <w:i/>
          <w:color w:val="000000"/>
          <w:szCs w:val="20"/>
        </w:rPr>
        <w:t>formation for SRS-AS/CSI-RS/CSI:</w:t>
      </w:r>
    </w:p>
    <w:p w:rsidR="00FD40F6" w:rsidRDefault="00EC30B3">
      <w:pPr>
        <w:numPr>
          <w:ilvl w:val="0"/>
          <w:numId w:val="35"/>
        </w:numPr>
        <w:rPr>
          <w:rFonts w:hAnsi="Cambria Math" w:cs="Cambria Math"/>
          <w:i/>
          <w:iCs/>
          <w:color w:val="000000"/>
          <w:szCs w:val="20"/>
        </w:rPr>
      </w:pPr>
      <w:r>
        <w:rPr>
          <w:rFonts w:hAnsi="Cambria Math" w:cs="Cambria Math"/>
          <w:i/>
          <w:iCs/>
          <w:color w:val="000000"/>
          <w:szCs w:val="20"/>
        </w:rPr>
        <w:t xml:space="preserve">For </w:t>
      </w:r>
      <w:r>
        <w:rPr>
          <w:rFonts w:hAnsi="Cambria Math" w:cs="Cambria Math" w:hint="eastAsia"/>
          <w:i/>
          <w:iCs/>
          <w:color w:val="000000"/>
          <w:szCs w:val="20"/>
        </w:rPr>
        <w:t>SRS</w:t>
      </w:r>
      <w:r>
        <w:rPr>
          <w:rFonts w:hAnsi="Cambria Math" w:cs="Cambria Math"/>
          <w:i/>
          <w:iCs/>
          <w:color w:val="000000"/>
          <w:szCs w:val="20"/>
        </w:rPr>
        <w:t>-AS, o</w:t>
      </w:r>
      <w:r>
        <w:rPr>
          <w:rFonts w:hAnsi="Cambria Math" w:cs="Cambria Math" w:hint="eastAsia"/>
          <w:i/>
          <w:iCs/>
          <w:color w:val="000000"/>
          <w:szCs w:val="20"/>
        </w:rPr>
        <w:t>ne or multiple SRS configuration</w:t>
      </w:r>
      <w:r>
        <w:rPr>
          <w:rFonts w:hAnsi="Cambria Math" w:cs="Cambria Math"/>
          <w:i/>
          <w:iCs/>
          <w:color w:val="000000"/>
          <w:szCs w:val="20"/>
        </w:rPr>
        <w:t>(s)</w:t>
      </w:r>
      <w:r>
        <w:rPr>
          <w:rFonts w:hAnsi="Cambria Math" w:cs="Cambria Math" w:hint="eastAsia"/>
          <w:i/>
          <w:iCs/>
          <w:color w:val="000000"/>
          <w:szCs w:val="20"/>
        </w:rPr>
        <w:t xml:space="preserve"> for each of a list of </w:t>
      </w:r>
      <w:proofErr w:type="spellStart"/>
      <w:r>
        <w:rPr>
          <w:rFonts w:hAnsi="Cambria Math" w:cs="Cambria Math" w:hint="eastAsia"/>
          <w:i/>
          <w:iCs/>
          <w:color w:val="000000"/>
          <w:szCs w:val="20"/>
        </w:rPr>
        <w:t>xTyR</w:t>
      </w:r>
      <w:proofErr w:type="spellEnd"/>
      <w:r>
        <w:rPr>
          <w:rFonts w:hAnsi="Cambria Math" w:cs="Cambria Math" w:hint="eastAsia"/>
          <w:i/>
          <w:iCs/>
          <w:color w:val="000000"/>
          <w:szCs w:val="20"/>
        </w:rPr>
        <w:t xml:space="preserve"> AS UE capability assumption(s)</w:t>
      </w:r>
      <w:r>
        <w:rPr>
          <w:rFonts w:hAnsi="Cambria Math" w:cs="Cambria Math" w:hint="eastAsia"/>
          <w:i/>
          <w:iCs/>
          <w:color w:val="000000"/>
          <w:szCs w:val="20"/>
        </w:rPr>
        <w:t>.</w:t>
      </w:r>
    </w:p>
    <w:p w:rsidR="00FD40F6" w:rsidRDefault="00EC30B3">
      <w:pPr>
        <w:numPr>
          <w:ilvl w:val="0"/>
          <w:numId w:val="35"/>
        </w:numPr>
        <w:rPr>
          <w:rFonts w:hAnsi="Cambria Math" w:cs="Cambria Math"/>
          <w:i/>
          <w:iCs/>
          <w:color w:val="000000"/>
          <w:szCs w:val="20"/>
        </w:rPr>
      </w:pPr>
      <w:r>
        <w:rPr>
          <w:rFonts w:hAnsi="Cambria Math" w:cs="Cambria Math"/>
          <w:i/>
          <w:iCs/>
          <w:color w:val="000000"/>
          <w:szCs w:val="20"/>
        </w:rPr>
        <w:t>For PMI-based CSI reporting, o</w:t>
      </w:r>
      <w:r>
        <w:rPr>
          <w:rFonts w:hAnsi="Cambria Math" w:cs="Cambria Math" w:hint="eastAsia"/>
          <w:i/>
          <w:iCs/>
          <w:color w:val="000000"/>
          <w:szCs w:val="20"/>
        </w:rPr>
        <w:t>ne or multiple CSI report configuration</w:t>
      </w:r>
      <w:r>
        <w:rPr>
          <w:rFonts w:hAnsi="Cambria Math" w:cs="Cambria Math"/>
          <w:i/>
          <w:iCs/>
          <w:color w:val="000000"/>
          <w:szCs w:val="20"/>
        </w:rPr>
        <w:t>(s)</w:t>
      </w:r>
      <w:r>
        <w:rPr>
          <w:rFonts w:hAnsi="Cambria Math" w:cs="Cambria Math" w:hint="eastAsia"/>
          <w:i/>
          <w:iCs/>
          <w:color w:val="000000"/>
          <w:szCs w:val="20"/>
        </w:rPr>
        <w:t xml:space="preserve"> for each of a list of </w:t>
      </w:r>
      <w:r>
        <w:rPr>
          <w:rFonts w:hAnsi="Cambria Math" w:cs="Cambria Math"/>
          <w:i/>
          <w:iCs/>
          <w:color w:val="000000"/>
          <w:szCs w:val="20"/>
        </w:rPr>
        <w:t xml:space="preserve">UE capability assumption(s) of supported </w:t>
      </w:r>
      <w:r>
        <w:rPr>
          <w:rFonts w:hAnsi="Cambria Math" w:cs="Cambria Math" w:hint="eastAsia"/>
          <w:i/>
          <w:iCs/>
          <w:color w:val="000000"/>
          <w:szCs w:val="20"/>
        </w:rPr>
        <w:t># of CSI-RS ports</w:t>
      </w:r>
      <w:r>
        <w:rPr>
          <w:rFonts w:hAnsi="Cambria Math" w:cs="Cambria Math" w:hint="eastAsia"/>
          <w:i/>
          <w:iCs/>
          <w:color w:val="000000"/>
          <w:szCs w:val="20"/>
        </w:rPr>
        <w:t>.</w:t>
      </w:r>
    </w:p>
    <w:p w:rsidR="00FD40F6" w:rsidRDefault="00EC30B3">
      <w:pPr>
        <w:numPr>
          <w:ilvl w:val="0"/>
          <w:numId w:val="35"/>
        </w:numPr>
        <w:rPr>
          <w:rFonts w:hAnsi="Cambria Math" w:cs="Cambria Math"/>
          <w:i/>
          <w:iCs/>
          <w:color w:val="000000"/>
          <w:szCs w:val="20"/>
        </w:rPr>
      </w:pPr>
      <w:r>
        <w:rPr>
          <w:rFonts w:hAnsi="Cambria Math" w:cs="Cambria Math"/>
          <w:i/>
          <w:iCs/>
          <w:color w:val="000000"/>
          <w:szCs w:val="20"/>
        </w:rPr>
        <w:t>For PMI-less CSI reporting, o</w:t>
      </w:r>
      <w:r>
        <w:rPr>
          <w:rFonts w:hAnsi="Cambria Math" w:cs="Cambria Math" w:hint="eastAsia"/>
          <w:i/>
          <w:iCs/>
          <w:color w:val="000000"/>
          <w:szCs w:val="20"/>
        </w:rPr>
        <w:t>ne or multiple CSI report configuration</w:t>
      </w:r>
      <w:r>
        <w:rPr>
          <w:rFonts w:hAnsi="Cambria Math" w:cs="Cambria Math"/>
          <w:i/>
          <w:iCs/>
          <w:color w:val="000000"/>
          <w:szCs w:val="20"/>
        </w:rPr>
        <w:t>(s)</w:t>
      </w:r>
      <w:r>
        <w:rPr>
          <w:rFonts w:hAnsi="Cambria Math" w:cs="Cambria Math" w:hint="eastAsia"/>
          <w:i/>
          <w:iCs/>
          <w:color w:val="000000"/>
          <w:szCs w:val="20"/>
        </w:rPr>
        <w:t>.</w:t>
      </w:r>
    </w:p>
    <w:p w:rsidR="00FD40F6" w:rsidRDefault="00EC30B3">
      <w:pPr>
        <w:numPr>
          <w:ilvl w:val="255"/>
          <w:numId w:val="0"/>
        </w:numPr>
        <w:rPr>
          <w:rFonts w:hAnsi="Cambria Math" w:cs="Cambria Math"/>
          <w:i/>
          <w:color w:val="000000"/>
          <w:szCs w:val="20"/>
        </w:rPr>
      </w:pPr>
      <w:r>
        <w:rPr>
          <w:b/>
          <w:bCs/>
          <w:i/>
          <w:iCs/>
        </w:rPr>
        <w:t xml:space="preserve">Proposal </w:t>
      </w:r>
      <w:r>
        <w:rPr>
          <w:rFonts w:hint="eastAsia"/>
          <w:b/>
          <w:bCs/>
          <w:i/>
          <w:iCs/>
        </w:rPr>
        <w:t>2</w:t>
      </w:r>
      <w:r>
        <w:rPr>
          <w:b/>
          <w:bCs/>
          <w:i/>
          <w:iCs/>
        </w:rPr>
        <w:t xml:space="preserve">: </w:t>
      </w:r>
      <w:r>
        <w:rPr>
          <w:rFonts w:hAnsi="Cambria Math" w:cs="Cambria Math"/>
          <w:i/>
          <w:color w:val="000000"/>
          <w:szCs w:val="20"/>
        </w:rPr>
        <w:t xml:space="preserve">For early SRS-AS/CSI-RS/CSI triggering in scenario-1 (UE transitioning from IDLE/INACTIVE to CONNECTED mode), </w:t>
      </w:r>
      <w:proofErr w:type="spellStart"/>
      <w:r>
        <w:rPr>
          <w:rFonts w:hAnsi="Cambria Math" w:cs="Cambria Math"/>
          <w:i/>
          <w:color w:val="000000"/>
          <w:szCs w:val="20"/>
        </w:rPr>
        <w:t>SIBx</w:t>
      </w:r>
      <w:proofErr w:type="spellEnd"/>
      <w:r>
        <w:rPr>
          <w:rFonts w:hAnsi="Cambria Math" w:cs="Cambria Math" w:hint="eastAsia"/>
          <w:i/>
          <w:color w:val="000000"/>
          <w:szCs w:val="20"/>
        </w:rPr>
        <w:t xml:space="preserve"> only provide</w:t>
      </w:r>
      <w:r>
        <w:rPr>
          <w:rFonts w:hAnsi="Cambria Math" w:cs="Cambria Math"/>
          <w:i/>
          <w:color w:val="000000"/>
          <w:szCs w:val="20"/>
        </w:rPr>
        <w:t>s</w:t>
      </w:r>
      <w:r>
        <w:rPr>
          <w:rFonts w:hAnsi="Cambria Math" w:cs="Cambria Math" w:hint="eastAsia"/>
          <w:i/>
          <w:color w:val="000000"/>
          <w:szCs w:val="20"/>
        </w:rPr>
        <w:t xml:space="preserve"> UE-common resource/report configuration information, such </w:t>
      </w:r>
      <w:r>
        <w:rPr>
          <w:rFonts w:hAnsi="Cambria Math" w:cs="Cambria Math"/>
          <w:i/>
          <w:color w:val="000000"/>
          <w:szCs w:val="20"/>
        </w:rPr>
        <w:t>as,</w:t>
      </w:r>
      <w:r>
        <w:rPr>
          <w:rFonts w:hAnsi="Cambria Math" w:cs="Cambria Math" w:hint="eastAsia"/>
          <w:i/>
          <w:color w:val="000000"/>
          <w:szCs w:val="20"/>
        </w:rPr>
        <w:t xml:space="preserve"> </w:t>
      </w:r>
      <w:r>
        <w:rPr>
          <w:rFonts w:hAnsi="Cambria Math" w:cs="Cambria Math"/>
          <w:i/>
          <w:color w:val="000000"/>
          <w:szCs w:val="20"/>
        </w:rPr>
        <w:t xml:space="preserve">the </w:t>
      </w:r>
      <w:r>
        <w:rPr>
          <w:rFonts w:hAnsi="Cambria Math" w:cs="Cambria Math" w:hint="eastAsia"/>
          <w:i/>
          <w:color w:val="000000"/>
          <w:szCs w:val="20"/>
        </w:rPr>
        <w:t>number of SRS/CSI-RS ports, codebook configuration, etc.</w:t>
      </w:r>
    </w:p>
    <w:p w:rsidR="00FD40F6" w:rsidRDefault="00EC30B3">
      <w:pPr>
        <w:numPr>
          <w:ilvl w:val="255"/>
          <w:numId w:val="0"/>
        </w:numPr>
        <w:jc w:val="left"/>
        <w:rPr>
          <w:b/>
          <w:bCs/>
        </w:rPr>
      </w:pPr>
      <w:r>
        <w:rPr>
          <w:rFonts w:hint="eastAsia"/>
          <w:b/>
          <w:bCs/>
        </w:rPr>
        <w:lastRenderedPageBreak/>
        <w:t>UE Capability indication in MSG 3 PUSCH</w:t>
      </w:r>
    </w:p>
    <w:p w:rsidR="00FD40F6" w:rsidRDefault="00EC30B3">
      <w:pPr>
        <w:snapToGrid w:val="0"/>
      </w:pPr>
      <w:r>
        <w:t>Regarding capability indication,</w:t>
      </w:r>
      <w:r>
        <w:rPr>
          <w:rFonts w:hint="eastAsia"/>
        </w:rPr>
        <w:t xml:space="preserve"> RAN1 has agreed that</w:t>
      </w:r>
      <w:r>
        <w:rPr>
          <w:rFonts w:eastAsia="PMingLiU"/>
          <w:lang w:eastAsia="zh-TW"/>
        </w:rPr>
        <w:t xml:space="preserve"> </w:t>
      </w:r>
      <w:r>
        <w:t xml:space="preserve">UE reports </w:t>
      </w:r>
      <w:r>
        <w:rPr>
          <w:rFonts w:hint="eastAsia"/>
        </w:rPr>
        <w:t xml:space="preserve">via </w:t>
      </w:r>
      <w:r>
        <w:t xml:space="preserve">MSG3 </w:t>
      </w:r>
      <w:r>
        <w:t>which/whether the SRS</w:t>
      </w:r>
      <w:r>
        <w:rPr>
          <w:rFonts w:hint="eastAsia"/>
        </w:rPr>
        <w:t>/CSI report</w:t>
      </w:r>
      <w:r>
        <w:t xml:space="preserve"> configuration(s) provided in </w:t>
      </w:r>
      <w:proofErr w:type="spellStart"/>
      <w:r>
        <w:t>SIBx</w:t>
      </w:r>
      <w:proofErr w:type="spellEnd"/>
      <w:r>
        <w:t xml:space="preserve"> is/are supported.</w:t>
      </w:r>
      <w:r>
        <w:rPr>
          <w:rFonts w:hint="eastAsia"/>
        </w:rPr>
        <w:t xml:space="preserve"> </w:t>
      </w:r>
      <w:r>
        <w:t>For the specific method of</w:t>
      </w:r>
      <w:r>
        <w:rPr>
          <w:rFonts w:hint="eastAsia"/>
        </w:rPr>
        <w:t xml:space="preserve"> </w:t>
      </w:r>
      <w:r>
        <w:t>UE indicating supported configuration(s), our views are as follows.</w:t>
      </w:r>
    </w:p>
    <w:p w:rsidR="00FD40F6" w:rsidRDefault="00EC30B3">
      <w:pPr>
        <w:snapToGrid w:val="0"/>
      </w:pPr>
      <w:r>
        <w:t xml:space="preserve">The scope of early SRS/CSI-RS/CSI triggering has been specified in the WID. </w:t>
      </w:r>
      <w:r>
        <w:t>Specifically, for SRS, the scope is limited to SRS for antenna switc</w:t>
      </w:r>
      <w:r>
        <w:rPr>
          <w:rFonts w:hint="eastAsia"/>
        </w:rPr>
        <w:t>hing</w:t>
      </w:r>
      <w:r>
        <w:t>. For CSI-RS reporting, the scope is limited to</w:t>
      </w:r>
      <w:r>
        <w:rPr>
          <w:rFonts w:hint="eastAsia"/>
        </w:rPr>
        <w:t xml:space="preserve"> </w:t>
      </w:r>
      <w:r>
        <w:t>a</w:t>
      </w:r>
      <w:r>
        <w:rPr>
          <w:rFonts w:hint="eastAsia"/>
        </w:rPr>
        <w:t>periodic wideband CSI reporting with Rel-15 Type-I Single-Panel codebook (targeting FDD) and PMI-free report (targeting TDD) via legacy</w:t>
      </w:r>
      <w:r>
        <w:rPr>
          <w:rFonts w:hint="eastAsia"/>
        </w:rPr>
        <w:t xml:space="preserve"> UCI</w:t>
      </w:r>
      <w:r>
        <w:t>.</w:t>
      </w:r>
      <w:r>
        <w:rPr>
          <w:rFonts w:hint="eastAsia"/>
        </w:rPr>
        <w:t xml:space="preserve"> Therefore, UE capability</w:t>
      </w:r>
      <w:r>
        <w:t xml:space="preserve"> can be</w:t>
      </w:r>
      <w:r>
        <w:rPr>
          <w:rFonts w:hint="eastAsia"/>
        </w:rPr>
        <w:t xml:space="preserve"> </w:t>
      </w:r>
      <w:r>
        <w:t>indicated in the following manner</w:t>
      </w:r>
      <w:r>
        <w:rPr>
          <w:rFonts w:hint="eastAsia"/>
        </w:rPr>
        <w:t>:</w:t>
      </w:r>
    </w:p>
    <w:p w:rsidR="00FD40F6" w:rsidRDefault="00EC30B3">
      <w:pPr>
        <w:numPr>
          <w:ilvl w:val="0"/>
          <w:numId w:val="35"/>
        </w:numPr>
        <w:rPr>
          <w:iCs/>
        </w:rPr>
      </w:pPr>
      <w:r>
        <w:rPr>
          <w:rFonts w:hint="eastAsia"/>
          <w:iCs/>
        </w:rPr>
        <w:t xml:space="preserve">For AS-SRS, UE indicates supported </w:t>
      </w:r>
      <w:proofErr w:type="spellStart"/>
      <w:r>
        <w:rPr>
          <w:rFonts w:hint="eastAsia"/>
          <w:iCs/>
        </w:rPr>
        <w:t>xTyR</w:t>
      </w:r>
      <w:proofErr w:type="spellEnd"/>
      <w:r>
        <w:rPr>
          <w:rFonts w:hint="eastAsia"/>
          <w:iCs/>
        </w:rPr>
        <w:t xml:space="preserve"> AS UE capability assumption(s)</w:t>
      </w:r>
      <w:r>
        <w:rPr>
          <w:rFonts w:hint="eastAsia"/>
          <w:iCs/>
        </w:rPr>
        <w:t>.</w:t>
      </w:r>
    </w:p>
    <w:p w:rsidR="00FD40F6" w:rsidRDefault="00EC30B3">
      <w:pPr>
        <w:numPr>
          <w:ilvl w:val="0"/>
          <w:numId w:val="38"/>
        </w:numPr>
        <w:jc w:val="left"/>
        <w:rPr>
          <w:iCs/>
        </w:rPr>
      </w:pPr>
      <w:r>
        <w:rPr>
          <w:rFonts w:hint="eastAsia"/>
          <w:iCs/>
        </w:rPr>
        <w:t>UE supports all SRS configurations associated with</w:t>
      </w:r>
      <w:r>
        <w:rPr>
          <w:iCs/>
        </w:rPr>
        <w:t xml:space="preserve"> </w:t>
      </w:r>
      <w:r>
        <w:rPr>
          <w:rFonts w:hint="eastAsia"/>
          <w:iCs/>
        </w:rPr>
        <w:t>the</w:t>
      </w:r>
      <w:r>
        <w:rPr>
          <w:iCs/>
        </w:rPr>
        <w:t xml:space="preserve"> indicated</w:t>
      </w:r>
      <w:r>
        <w:rPr>
          <w:rFonts w:hint="eastAsia"/>
          <w:iCs/>
        </w:rPr>
        <w:t xml:space="preserve"> </w:t>
      </w:r>
      <w:proofErr w:type="spellStart"/>
      <w:r>
        <w:rPr>
          <w:rFonts w:hint="eastAsia"/>
          <w:iCs/>
        </w:rPr>
        <w:t>xTyR</w:t>
      </w:r>
      <w:proofErr w:type="spellEnd"/>
      <w:r>
        <w:rPr>
          <w:rFonts w:hint="eastAsia"/>
          <w:iCs/>
        </w:rPr>
        <w:t xml:space="preserve"> AS UE capability assumption(s).</w:t>
      </w:r>
    </w:p>
    <w:p w:rsidR="00FD40F6" w:rsidRDefault="00EC30B3">
      <w:pPr>
        <w:numPr>
          <w:ilvl w:val="0"/>
          <w:numId w:val="35"/>
        </w:numPr>
        <w:rPr>
          <w:iCs/>
        </w:rPr>
      </w:pPr>
      <w:r>
        <w:rPr>
          <w:rFonts w:hint="eastAsia"/>
          <w:iCs/>
        </w:rPr>
        <w:t>For PMI-b</w:t>
      </w:r>
      <w:r>
        <w:rPr>
          <w:rFonts w:hint="eastAsia"/>
          <w:iCs/>
        </w:rPr>
        <w:t xml:space="preserve">ased CSI reporting, </w:t>
      </w:r>
      <w:r>
        <w:rPr>
          <w:iCs/>
        </w:rPr>
        <w:t xml:space="preserve">UE indicates the supported maximum number of CSI-RS ports, or alternatively, a </w:t>
      </w:r>
      <w:r>
        <w:rPr>
          <w:rFonts w:hint="eastAsia"/>
          <w:iCs/>
        </w:rPr>
        <w:t xml:space="preserve">supported CSI report configuration corresponding to the </w:t>
      </w:r>
      <w:r>
        <w:rPr>
          <w:iCs/>
        </w:rPr>
        <w:t xml:space="preserve">supported </w:t>
      </w:r>
      <w:r>
        <w:rPr>
          <w:rFonts w:hint="eastAsia"/>
          <w:iCs/>
        </w:rPr>
        <w:t>maximum number of CSI-RS ports.</w:t>
      </w:r>
    </w:p>
    <w:p w:rsidR="00FD40F6" w:rsidRDefault="00EC30B3">
      <w:pPr>
        <w:numPr>
          <w:ilvl w:val="0"/>
          <w:numId w:val="38"/>
        </w:numPr>
        <w:jc w:val="left"/>
        <w:rPr>
          <w:iCs/>
        </w:rPr>
      </w:pPr>
      <w:r>
        <w:rPr>
          <w:rFonts w:hint="eastAsia"/>
          <w:iCs/>
        </w:rPr>
        <w:t>UE supports all CSI report configurations with the number o</w:t>
      </w:r>
      <w:r>
        <w:rPr>
          <w:rFonts w:hint="eastAsia"/>
          <w:iCs/>
        </w:rPr>
        <w:t>f CSI-RS ports</w:t>
      </w:r>
      <w:r>
        <w:rPr>
          <w:iCs/>
        </w:rPr>
        <w:t xml:space="preserve"> of the CMR</w:t>
      </w:r>
      <w:r>
        <w:rPr>
          <w:rFonts w:hint="eastAsia"/>
          <w:iCs/>
        </w:rPr>
        <w:t xml:space="preserve"> not exceeding the maximum supported by UE.</w:t>
      </w:r>
    </w:p>
    <w:p w:rsidR="00FD40F6" w:rsidRDefault="00EC30B3">
      <w:pPr>
        <w:numPr>
          <w:ilvl w:val="0"/>
          <w:numId w:val="35"/>
        </w:numPr>
        <w:rPr>
          <w:rFonts w:hAnsi="Cambria Math" w:cs="Cambria Math"/>
          <w:i/>
          <w:color w:val="000000"/>
          <w:szCs w:val="20"/>
        </w:rPr>
      </w:pPr>
      <w:r>
        <w:rPr>
          <w:rFonts w:hint="eastAsia"/>
        </w:rPr>
        <w:t xml:space="preserve">For </w:t>
      </w:r>
      <w:r>
        <w:rPr>
          <w:rFonts w:hint="eastAsia"/>
          <w:iCs/>
        </w:rPr>
        <w:t>PMI</w:t>
      </w:r>
      <w:r>
        <w:rPr>
          <w:rFonts w:hint="eastAsia"/>
        </w:rPr>
        <w:t>-less CSI reporting, UE only reports whether this type of CSI reporting is supported or not.</w:t>
      </w:r>
    </w:p>
    <w:p w:rsidR="00FD40F6" w:rsidRDefault="00EC30B3">
      <w:pPr>
        <w:numPr>
          <w:ilvl w:val="255"/>
          <w:numId w:val="0"/>
        </w:numPr>
        <w:rPr>
          <w:rFonts w:hAnsi="Cambria Math" w:cs="Cambria Math"/>
          <w:i/>
          <w:color w:val="000000"/>
          <w:szCs w:val="20"/>
        </w:rPr>
      </w:pPr>
      <w:r>
        <w:rPr>
          <w:rFonts w:hAnsi="Cambria Math" w:cs="Cambria Math"/>
          <w:b/>
          <w:bCs/>
          <w:i/>
          <w:color w:val="000000"/>
          <w:szCs w:val="20"/>
        </w:rPr>
        <w:t xml:space="preserve">Proposal </w:t>
      </w:r>
      <w:r>
        <w:rPr>
          <w:rFonts w:hAnsi="Cambria Math" w:cs="Cambria Math" w:hint="eastAsia"/>
          <w:b/>
          <w:bCs/>
          <w:i/>
          <w:color w:val="000000"/>
          <w:szCs w:val="20"/>
        </w:rPr>
        <w:t>3</w:t>
      </w:r>
      <w:r>
        <w:rPr>
          <w:rFonts w:hAnsi="Cambria Math" w:cs="Cambria Math"/>
          <w:i/>
          <w:color w:val="000000"/>
          <w:szCs w:val="20"/>
        </w:rPr>
        <w:t>: For early SRS-AS/CSI-RS/CSI triggering in scenario-1 (UE transitioning from</w:t>
      </w:r>
      <w:r>
        <w:rPr>
          <w:rFonts w:hAnsi="Cambria Math" w:cs="Cambria Math"/>
          <w:i/>
          <w:color w:val="000000"/>
          <w:szCs w:val="20"/>
        </w:rPr>
        <w:t xml:space="preserve"> IDLE/INACTIVE to CONNECTED mode)</w:t>
      </w:r>
      <w:r>
        <w:rPr>
          <w:rFonts w:hAnsi="Cambria Math" w:cs="Cambria Math" w:hint="eastAsia"/>
          <w:i/>
          <w:color w:val="000000"/>
          <w:szCs w:val="20"/>
        </w:rPr>
        <w:t>, UE</w:t>
      </w:r>
      <w:r>
        <w:rPr>
          <w:rFonts w:hAnsi="Cambria Math" w:cs="Cambria Math"/>
          <w:i/>
          <w:color w:val="000000"/>
          <w:szCs w:val="20"/>
        </w:rPr>
        <w:t xml:space="preserve"> capability indication in MSG3 </w:t>
      </w:r>
      <w:r>
        <w:rPr>
          <w:rFonts w:hAnsi="Cambria Math" w:cs="Cambria Math" w:hint="eastAsia"/>
          <w:i/>
          <w:color w:val="000000"/>
          <w:szCs w:val="20"/>
        </w:rPr>
        <w:t xml:space="preserve">can </w:t>
      </w:r>
      <w:r>
        <w:rPr>
          <w:rFonts w:hAnsi="Cambria Math" w:cs="Cambria Math"/>
          <w:i/>
          <w:color w:val="000000"/>
          <w:szCs w:val="20"/>
        </w:rPr>
        <w:t xml:space="preserve">be </w:t>
      </w:r>
      <w:r>
        <w:rPr>
          <w:rFonts w:hAnsi="Cambria Math" w:cs="Cambria Math" w:hint="eastAsia"/>
          <w:i/>
          <w:color w:val="000000"/>
          <w:szCs w:val="20"/>
        </w:rPr>
        <w:t xml:space="preserve">provided </w:t>
      </w:r>
      <w:r>
        <w:rPr>
          <w:rFonts w:hAnsi="Cambria Math" w:cs="Cambria Math"/>
          <w:i/>
          <w:color w:val="000000"/>
          <w:szCs w:val="20"/>
        </w:rPr>
        <w:t>as follows:</w:t>
      </w:r>
    </w:p>
    <w:p w:rsidR="00FD40F6" w:rsidRDefault="00EC30B3">
      <w:pPr>
        <w:numPr>
          <w:ilvl w:val="0"/>
          <w:numId w:val="35"/>
        </w:numPr>
        <w:rPr>
          <w:i/>
          <w:iCs/>
        </w:rPr>
      </w:pPr>
      <w:r>
        <w:rPr>
          <w:rFonts w:hint="eastAsia"/>
          <w:i/>
          <w:iCs/>
        </w:rPr>
        <w:t xml:space="preserve">For AS-SRS, UE indicates supported </w:t>
      </w:r>
      <w:proofErr w:type="spellStart"/>
      <w:r>
        <w:rPr>
          <w:rFonts w:hint="eastAsia"/>
          <w:i/>
          <w:iCs/>
        </w:rPr>
        <w:t>xTyR</w:t>
      </w:r>
      <w:proofErr w:type="spellEnd"/>
      <w:r>
        <w:rPr>
          <w:rFonts w:hint="eastAsia"/>
          <w:i/>
          <w:iCs/>
        </w:rPr>
        <w:t xml:space="preserve"> AS UE capability assumption(s)</w:t>
      </w:r>
      <w:r>
        <w:rPr>
          <w:rFonts w:hint="eastAsia"/>
          <w:i/>
          <w:iCs/>
        </w:rPr>
        <w:t>.</w:t>
      </w:r>
    </w:p>
    <w:p w:rsidR="00FD40F6" w:rsidRDefault="00EC30B3">
      <w:pPr>
        <w:numPr>
          <w:ilvl w:val="0"/>
          <w:numId w:val="38"/>
        </w:numPr>
        <w:jc w:val="left"/>
        <w:rPr>
          <w:i/>
          <w:iCs/>
        </w:rPr>
      </w:pPr>
      <w:r>
        <w:rPr>
          <w:rFonts w:hint="eastAsia"/>
          <w:i/>
          <w:iCs/>
        </w:rPr>
        <w:t xml:space="preserve">UE supports all SRS configurations associated with </w:t>
      </w:r>
      <w:proofErr w:type="spellStart"/>
      <w:r>
        <w:rPr>
          <w:rFonts w:hint="eastAsia"/>
          <w:i/>
          <w:iCs/>
        </w:rPr>
        <w:t>xTyR</w:t>
      </w:r>
      <w:proofErr w:type="spellEnd"/>
      <w:r>
        <w:rPr>
          <w:rFonts w:hint="eastAsia"/>
          <w:i/>
          <w:iCs/>
        </w:rPr>
        <w:t xml:space="preserve"> AS UE capability assumption(s) </w:t>
      </w:r>
      <w:r>
        <w:rPr>
          <w:rFonts w:hint="eastAsia"/>
          <w:i/>
          <w:iCs/>
        </w:rPr>
        <w:t>indicate</w:t>
      </w:r>
      <w:r>
        <w:rPr>
          <w:i/>
          <w:iCs/>
        </w:rPr>
        <w:t>d</w:t>
      </w:r>
      <w:r>
        <w:rPr>
          <w:rFonts w:hint="eastAsia"/>
          <w:i/>
          <w:iCs/>
        </w:rPr>
        <w:t xml:space="preserve"> in MSG3.</w:t>
      </w:r>
    </w:p>
    <w:p w:rsidR="00FD40F6" w:rsidRDefault="00EC30B3">
      <w:pPr>
        <w:numPr>
          <w:ilvl w:val="0"/>
          <w:numId w:val="35"/>
        </w:numPr>
        <w:rPr>
          <w:i/>
          <w:iCs/>
        </w:rPr>
      </w:pPr>
      <w:r>
        <w:rPr>
          <w:rFonts w:hint="eastAsia"/>
          <w:i/>
          <w:iCs/>
        </w:rPr>
        <w:t>For PMI-based CSI reporting, UE indicates the supported maximum number of CSI-RS ports, or alternatively, a supported CSI report configuration corresponding to the</w:t>
      </w:r>
      <w:r>
        <w:rPr>
          <w:i/>
          <w:iCs/>
        </w:rPr>
        <w:t xml:space="preserve"> supported</w:t>
      </w:r>
      <w:r>
        <w:rPr>
          <w:rFonts w:hint="eastAsia"/>
          <w:i/>
          <w:iCs/>
        </w:rPr>
        <w:t xml:space="preserve"> maximum number of CSI-RS ports.</w:t>
      </w:r>
    </w:p>
    <w:p w:rsidR="00FD40F6" w:rsidRDefault="00EC30B3">
      <w:pPr>
        <w:numPr>
          <w:ilvl w:val="0"/>
          <w:numId w:val="38"/>
        </w:numPr>
        <w:jc w:val="left"/>
        <w:rPr>
          <w:i/>
          <w:iCs/>
        </w:rPr>
      </w:pPr>
      <w:r>
        <w:rPr>
          <w:rFonts w:hint="eastAsia"/>
          <w:i/>
          <w:iCs/>
        </w:rPr>
        <w:t>UE supports all CSI report conf</w:t>
      </w:r>
      <w:r>
        <w:rPr>
          <w:rFonts w:hint="eastAsia"/>
          <w:i/>
          <w:iCs/>
        </w:rPr>
        <w:t xml:space="preserve">igurations with the number of CSI-RS ports </w:t>
      </w:r>
      <w:r>
        <w:rPr>
          <w:i/>
          <w:iCs/>
        </w:rPr>
        <w:t xml:space="preserve">of the CMR </w:t>
      </w:r>
      <w:r>
        <w:rPr>
          <w:rFonts w:hint="eastAsia"/>
          <w:i/>
          <w:iCs/>
        </w:rPr>
        <w:t>not exceeding the maximum</w:t>
      </w:r>
      <w:r>
        <w:rPr>
          <w:i/>
          <w:iCs/>
        </w:rPr>
        <w:t xml:space="preserve"> </w:t>
      </w:r>
      <w:r>
        <w:rPr>
          <w:rFonts w:hint="eastAsia"/>
          <w:i/>
          <w:iCs/>
        </w:rPr>
        <w:t>supported by UE.</w:t>
      </w:r>
    </w:p>
    <w:p w:rsidR="00FD40F6" w:rsidRDefault="00EC30B3">
      <w:pPr>
        <w:numPr>
          <w:ilvl w:val="0"/>
          <w:numId w:val="35"/>
        </w:numPr>
        <w:rPr>
          <w:b/>
          <w:bCs/>
        </w:rPr>
      </w:pPr>
      <w:r>
        <w:rPr>
          <w:rFonts w:hint="eastAsia"/>
          <w:i/>
          <w:iCs/>
        </w:rPr>
        <w:t>For PMI-less CSI reporting, UE only reports whether this type of CSI reporting is supported or not.</w:t>
      </w:r>
    </w:p>
    <w:p w:rsidR="00FD40F6" w:rsidRDefault="00EC30B3">
      <w:pPr>
        <w:numPr>
          <w:ilvl w:val="255"/>
          <w:numId w:val="0"/>
        </w:numPr>
        <w:jc w:val="left"/>
        <w:rPr>
          <w:b/>
          <w:bCs/>
        </w:rPr>
      </w:pPr>
      <w:r>
        <w:rPr>
          <w:rFonts w:hint="eastAsia"/>
          <w:b/>
          <w:bCs/>
        </w:rPr>
        <w:t>TRS for tracking</w:t>
      </w:r>
    </w:p>
    <w:p w:rsidR="00FD40F6" w:rsidRDefault="00EC30B3">
      <w:pPr>
        <w:numPr>
          <w:ilvl w:val="255"/>
          <w:numId w:val="0"/>
        </w:numPr>
        <w:rPr>
          <w:b/>
          <w:bCs/>
        </w:rPr>
      </w:pPr>
      <w:r>
        <w:rPr>
          <w:rFonts w:hint="eastAsia"/>
        </w:rPr>
        <w:t>For TRS, RAN1 has reached the following ag</w:t>
      </w:r>
      <w:r>
        <w:rPr>
          <w:rFonts w:hint="eastAsia"/>
        </w:rPr>
        <w:t xml:space="preserve">reement to achieve </w:t>
      </w:r>
      <w:r>
        <w:rPr>
          <w:rFonts w:hint="eastAsia"/>
          <w:szCs w:val="20"/>
          <w:lang w:bidi="ar"/>
        </w:rPr>
        <w:t xml:space="preserve">early </w:t>
      </w:r>
      <w:r>
        <w:rPr>
          <w:rFonts w:eastAsia="MS Mincho"/>
          <w:szCs w:val="20"/>
          <w:lang w:bidi="ar"/>
        </w:rPr>
        <w:t>SRS-AS</w:t>
      </w:r>
      <w:r>
        <w:rPr>
          <w:rFonts w:hint="eastAsia"/>
          <w:szCs w:val="20"/>
          <w:lang w:bidi="ar"/>
        </w:rPr>
        <w:t xml:space="preserve">/CSI-RS/CSI </w:t>
      </w:r>
      <w:r>
        <w:rPr>
          <w:rFonts w:eastAsia="MS Mincho" w:hint="eastAsia"/>
          <w:szCs w:val="20"/>
          <w:lang w:bidi="ar"/>
        </w:rPr>
        <w:t>triggering for scenario</w:t>
      </w:r>
      <w:r>
        <w:rPr>
          <w:rFonts w:hint="eastAsia"/>
          <w:szCs w:val="20"/>
          <w:lang w:bidi="ar"/>
        </w:rPr>
        <w:t>-1</w:t>
      </w:r>
      <w:r>
        <w:rPr>
          <w:rFonts w:hint="eastAsia"/>
          <w:szCs w:val="20"/>
          <w:lang w:bidi="ar"/>
        </w:rPr>
        <w:t xml:space="preserve">: </w:t>
      </w:r>
      <w:r>
        <w:rPr>
          <w:rFonts w:eastAsia="MS Mincho" w:hint="eastAsia"/>
          <w:szCs w:val="20"/>
          <w:lang w:bidi="ar"/>
        </w:rPr>
        <w:t xml:space="preserve"> </w:t>
      </w:r>
      <w:r>
        <w:rPr>
          <w:rFonts w:hint="eastAsia"/>
        </w:rPr>
        <w:t>UE transition from IDLE/INACTIVE to CONNECTED mode.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D40F6">
        <w:tc>
          <w:tcPr>
            <w:tcW w:w="9576" w:type="dxa"/>
          </w:tcPr>
          <w:p w:rsidR="00FD40F6" w:rsidRDefault="00EC30B3">
            <w:pPr>
              <w:snapToGrid w:val="0"/>
              <w:rPr>
                <w:b/>
                <w:u w:val="single"/>
              </w:rPr>
            </w:pPr>
            <w:r>
              <w:rPr>
                <w:b/>
                <w:u w:val="single"/>
              </w:rPr>
              <w:t>Agreement (RAN1#122bis)</w:t>
            </w:r>
          </w:p>
          <w:p w:rsidR="00FD40F6" w:rsidRDefault="00EC30B3">
            <w:pPr>
              <w:rPr>
                <w:rFonts w:cs="Times"/>
              </w:rPr>
            </w:pPr>
            <w:r>
              <w:rPr>
                <w:rFonts w:cs="Times"/>
              </w:rPr>
              <w:t>For early TRS reception when UE transition from IDLE/INACTIVE to CONNECTED mode, down-select one from the fol</w:t>
            </w:r>
            <w:r>
              <w:rPr>
                <w:rFonts w:cs="Times"/>
              </w:rPr>
              <w:t>lowings in RAN1#123 meeting:</w:t>
            </w:r>
          </w:p>
          <w:p w:rsidR="00FD40F6" w:rsidRDefault="00EC30B3">
            <w:pPr>
              <w:pStyle w:val="ListParagraph"/>
              <w:numPr>
                <w:ilvl w:val="0"/>
                <w:numId w:val="39"/>
              </w:numPr>
              <w:ind w:firstLine="400"/>
            </w:pPr>
            <w:r>
              <w:t>Alt-1: Support aperiodic TRS triggered by MSG4 only</w:t>
            </w:r>
          </w:p>
          <w:p w:rsidR="00FD40F6" w:rsidRDefault="00EC30B3">
            <w:pPr>
              <w:pStyle w:val="ListParagraph"/>
              <w:numPr>
                <w:ilvl w:val="0"/>
                <w:numId w:val="39"/>
              </w:numPr>
              <w:ind w:firstLine="400"/>
            </w:pPr>
            <w:r>
              <w:t xml:space="preserve">Alt-2: Support periodic TRS </w:t>
            </w:r>
            <w:r>
              <w:rPr>
                <w:bCs/>
              </w:rPr>
              <w:t xml:space="preserve">triggered by MSG4 and </w:t>
            </w:r>
            <w:r>
              <w:t>aperiodic TRS triggered by MSG4</w:t>
            </w:r>
          </w:p>
          <w:p w:rsidR="00FD40F6" w:rsidRDefault="00EC30B3">
            <w:pPr>
              <w:pStyle w:val="ListParagraph"/>
              <w:numPr>
                <w:ilvl w:val="0"/>
                <w:numId w:val="39"/>
              </w:numPr>
              <w:ind w:firstLine="400"/>
              <w:rPr>
                <w:rFonts w:hAnsi="Cambria Math" w:cs="Cambria Math"/>
                <w:i/>
                <w:color w:val="000000"/>
                <w:szCs w:val="20"/>
              </w:rPr>
            </w:pPr>
            <w:r>
              <w:t xml:space="preserve">Alt-3: Support periodic TRS </w:t>
            </w:r>
            <w:r>
              <w:rPr>
                <w:bCs/>
              </w:rPr>
              <w:t>triggered by MSG4 only</w:t>
            </w:r>
          </w:p>
        </w:tc>
      </w:tr>
    </w:tbl>
    <w:p w:rsidR="00FD40F6" w:rsidRDefault="00EC30B3">
      <w:pPr>
        <w:pStyle w:val="ListParagraph"/>
        <w:ind w:firstLineChars="0" w:firstLine="0"/>
      </w:pPr>
      <w:r>
        <w:lastRenderedPageBreak/>
        <w:t>Regarding TRS</w:t>
      </w:r>
      <w:r>
        <w:rPr>
          <w:rFonts w:hint="eastAsia"/>
        </w:rPr>
        <w:t>, p</w:t>
      </w:r>
      <w:r>
        <w:t xml:space="preserve">eriodic TRS triggered by </w:t>
      </w:r>
      <w:r>
        <w:t>MSG4 does not demonstrate any additional benefit over aperiodic TRS triggered by MSG4.</w:t>
      </w:r>
      <w:r>
        <w:rPr>
          <w:rFonts w:hint="eastAsia"/>
        </w:rPr>
        <w:t xml:space="preserve"> </w:t>
      </w:r>
      <w:r>
        <w:t>If the goal is to trigger/initiate TRS transmission via MSG4, it is straightforward that we only use aperiodic TRS</w:t>
      </w:r>
      <w:r>
        <w:rPr>
          <w:rFonts w:hint="eastAsia"/>
        </w:rPr>
        <w:t xml:space="preserve"> </w:t>
      </w:r>
      <w:r>
        <w:t>for greater flexibility instead of further introducing</w:t>
      </w:r>
      <w:r>
        <w:t xml:space="preserve"> periodic TRS in such case. </w:t>
      </w:r>
      <w:r>
        <w:rPr>
          <w:rFonts w:hint="eastAsia"/>
        </w:rPr>
        <w:t>T</w:t>
      </w:r>
      <w:r>
        <w:t>hat is, we</w:t>
      </w:r>
      <w:r>
        <w:rPr>
          <w:rFonts w:hint="eastAsia"/>
        </w:rPr>
        <w:t xml:space="preserve"> do NOT </w:t>
      </w:r>
      <w:r>
        <w:t>support periodic TRS triggered by MSG4</w:t>
      </w:r>
      <w:r>
        <w:rPr>
          <w:rFonts w:hint="eastAsia"/>
        </w:rPr>
        <w:t xml:space="preserve">. </w:t>
      </w:r>
      <w:r>
        <w:t>As each UE may have different requirements of the number of TRS bursts for tracking, UE should</w:t>
      </w:r>
      <w:r>
        <w:rPr>
          <w:rFonts w:hint="eastAsia"/>
        </w:rPr>
        <w:t xml:space="preserve"> indicate</w:t>
      </w:r>
      <w:r>
        <w:t xml:space="preserve"> </w:t>
      </w:r>
      <w:r>
        <w:rPr>
          <w:rFonts w:hint="eastAsia"/>
        </w:rPr>
        <w:t xml:space="preserve">via MSG 3 how many TRS </w:t>
      </w:r>
      <w:r>
        <w:rPr>
          <w:iCs/>
        </w:rPr>
        <w:t>bursts</w:t>
      </w:r>
      <w:r>
        <w:rPr>
          <w:rFonts w:hint="eastAsia"/>
          <w:i/>
          <w:iCs/>
        </w:rPr>
        <w:t xml:space="preserve"> </w:t>
      </w:r>
      <w:r>
        <w:rPr>
          <w:rFonts w:hint="eastAsia"/>
        </w:rPr>
        <w:t xml:space="preserve">are </w:t>
      </w:r>
      <w:r>
        <w:t>needed</w:t>
      </w:r>
      <w:r>
        <w:rPr>
          <w:rFonts w:hint="eastAsia"/>
        </w:rPr>
        <w:t xml:space="preserve">, where the corresponding candidate values may be </w:t>
      </w:r>
      <w:r>
        <w:t>none, one</w:t>
      </w:r>
      <w:r>
        <w:rPr>
          <w:rFonts w:hint="eastAsia"/>
        </w:rPr>
        <w:t>,</w:t>
      </w:r>
      <w:r>
        <w:t xml:space="preserve"> or two</w:t>
      </w:r>
      <w:r>
        <w:rPr>
          <w:rFonts w:hint="eastAsia"/>
        </w:rPr>
        <w:t>.</w:t>
      </w:r>
    </w:p>
    <w:p w:rsidR="00FD40F6" w:rsidRDefault="00EC30B3">
      <w:pPr>
        <w:pStyle w:val="ListParagraph"/>
        <w:ind w:firstLineChars="0" w:firstLine="0"/>
        <w:rPr>
          <w:i/>
          <w:iCs/>
        </w:rPr>
      </w:pPr>
      <w:r>
        <w:rPr>
          <w:b/>
          <w:bCs/>
          <w:i/>
          <w:iCs/>
        </w:rPr>
        <w:t xml:space="preserve">Proposal </w:t>
      </w:r>
      <w:r>
        <w:rPr>
          <w:rFonts w:hint="eastAsia"/>
          <w:b/>
          <w:bCs/>
          <w:i/>
          <w:iCs/>
        </w:rPr>
        <w:t>4</w:t>
      </w:r>
      <w:r>
        <w:rPr>
          <w:i/>
          <w:iCs/>
        </w:rPr>
        <w:t>: For early SRS/CSI-RS/CSI triggering in scenario-1 (UE transitioning from IDLE/INACTIVE to CONNECTED mode), support only AP TRS triggered by MSG4.</w:t>
      </w:r>
    </w:p>
    <w:p w:rsidR="00FD40F6" w:rsidRDefault="00EC30B3">
      <w:pPr>
        <w:numPr>
          <w:ilvl w:val="0"/>
          <w:numId w:val="35"/>
        </w:numPr>
        <w:rPr>
          <w:rFonts w:hAnsi="Cambria Math" w:cs="Cambria Math"/>
          <w:i/>
          <w:iCs/>
          <w:color w:val="000000"/>
          <w:szCs w:val="20"/>
        </w:rPr>
      </w:pPr>
      <w:r>
        <w:rPr>
          <w:rFonts w:hint="eastAsia"/>
          <w:i/>
          <w:iCs/>
        </w:rPr>
        <w:t xml:space="preserve">UE </w:t>
      </w:r>
      <w:r>
        <w:rPr>
          <w:i/>
          <w:iCs/>
        </w:rPr>
        <w:t>can</w:t>
      </w:r>
      <w:r>
        <w:rPr>
          <w:rFonts w:hint="eastAsia"/>
          <w:i/>
          <w:iCs/>
        </w:rPr>
        <w:t xml:space="preserve"> indicate</w:t>
      </w:r>
      <w:r>
        <w:rPr>
          <w:i/>
          <w:iCs/>
        </w:rPr>
        <w:t xml:space="preserve"> via MSG3 the </w:t>
      </w:r>
      <w:r>
        <w:rPr>
          <w:i/>
          <w:iCs/>
        </w:rPr>
        <w:t xml:space="preserve">number of </w:t>
      </w:r>
      <w:r>
        <w:rPr>
          <w:rFonts w:hint="eastAsia"/>
          <w:i/>
          <w:iCs/>
        </w:rPr>
        <w:t>AP TRS</w:t>
      </w:r>
      <w:r>
        <w:rPr>
          <w:i/>
          <w:iCs/>
        </w:rPr>
        <w:t xml:space="preserve"> burst(s), with candidate values of none, one or two,</w:t>
      </w:r>
      <w:r>
        <w:rPr>
          <w:rFonts w:hint="eastAsia"/>
          <w:i/>
          <w:iCs/>
        </w:rPr>
        <w:t xml:space="preserve"> </w:t>
      </w:r>
      <w:r>
        <w:rPr>
          <w:i/>
          <w:iCs/>
        </w:rPr>
        <w:t>supported by the UE</w:t>
      </w:r>
      <w:r>
        <w:rPr>
          <w:rFonts w:hint="eastAsia"/>
          <w:i/>
          <w:iCs/>
        </w:rPr>
        <w:t xml:space="preserve"> for early CSI</w:t>
      </w:r>
      <w:r>
        <w:rPr>
          <w:i/>
          <w:iCs/>
        </w:rPr>
        <w:t>.</w:t>
      </w:r>
    </w:p>
    <w:p w:rsidR="00FD40F6" w:rsidRDefault="00EC30B3">
      <w:pPr>
        <w:numPr>
          <w:ilvl w:val="255"/>
          <w:numId w:val="0"/>
        </w:numPr>
        <w:jc w:val="left"/>
        <w:rPr>
          <w:b/>
          <w:bCs/>
        </w:rPr>
      </w:pPr>
      <w:r>
        <w:rPr>
          <w:b/>
          <w:bCs/>
        </w:rPr>
        <w:t>Triggering mechanism for AP SRS-AS/CSI-RS/CSI</w:t>
      </w:r>
    </w:p>
    <w:p w:rsidR="00FD40F6" w:rsidRDefault="00EC30B3">
      <w:pPr>
        <w:numPr>
          <w:ilvl w:val="255"/>
          <w:numId w:val="0"/>
        </w:numPr>
        <w:jc w:val="left"/>
        <w:rPr>
          <w:b/>
          <w:bCs/>
        </w:rPr>
      </w:pPr>
      <w:r>
        <w:t xml:space="preserve">Regarding </w:t>
      </w:r>
      <w:r>
        <w:rPr>
          <w:rFonts w:hint="eastAsia"/>
        </w:rPr>
        <w:t>t</w:t>
      </w:r>
      <w:r>
        <w:t>riggering mechanism, the following relevant agreement was reached in RAN1#122</w:t>
      </w:r>
      <w:r>
        <w:rPr>
          <w:rFonts w:hint="eastAsia"/>
        </w:rPr>
        <w:t>bis</w:t>
      </w:r>
      <w:r>
        <w:t xml:space="preserve"> meeting: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D40F6">
        <w:tc>
          <w:tcPr>
            <w:tcW w:w="9576" w:type="dxa"/>
          </w:tcPr>
          <w:p w:rsidR="00FD40F6" w:rsidRDefault="00EC30B3">
            <w:pPr>
              <w:snapToGrid w:val="0"/>
              <w:rPr>
                <w:b/>
                <w:highlight w:val="green"/>
              </w:rPr>
            </w:pPr>
            <w:r>
              <w:rPr>
                <w:b/>
                <w:u w:val="single"/>
              </w:rPr>
              <w:t>Agre</w:t>
            </w:r>
            <w:r>
              <w:rPr>
                <w:b/>
                <w:u w:val="single"/>
              </w:rPr>
              <w:t>ement (RAN1#122bis)</w:t>
            </w:r>
          </w:p>
          <w:p w:rsidR="00FD40F6" w:rsidRDefault="00EC30B3">
            <w:pPr>
              <w:snapToGrid w:val="0"/>
            </w:pPr>
            <w:r>
              <w:rPr>
                <w:bCs/>
              </w:rPr>
              <w:t>For UE transition from IDLE/INACTIVE to CONNECTED mode, using MAC CE in the PDSCH for MSG4 to trigger early</w:t>
            </w:r>
            <w:r>
              <w:t xml:space="preserve"> aperiodic</w:t>
            </w:r>
            <w:r>
              <w:rPr>
                <w:bCs/>
              </w:rPr>
              <w:t xml:space="preserve"> </w:t>
            </w:r>
            <w:r>
              <w:t>SRS-AS/CSI-RS/CSI</w:t>
            </w:r>
          </w:p>
          <w:p w:rsidR="00FD40F6" w:rsidRDefault="00EC30B3">
            <w:pPr>
              <w:pStyle w:val="ListParagraph"/>
              <w:numPr>
                <w:ilvl w:val="0"/>
                <w:numId w:val="39"/>
              </w:numPr>
              <w:ind w:firstLine="400"/>
              <w:rPr>
                <w:b/>
                <w:bCs/>
              </w:rPr>
            </w:pPr>
            <w:r>
              <w:t xml:space="preserve">Note: How to determine the PUSCH for aperiodic CSI reporting is separately discussed. </w:t>
            </w:r>
          </w:p>
        </w:tc>
      </w:tr>
    </w:tbl>
    <w:p w:rsidR="00FD40F6" w:rsidRDefault="00EC30B3">
      <w:pPr>
        <w:numPr>
          <w:ilvl w:val="255"/>
          <w:numId w:val="0"/>
        </w:numPr>
        <w:jc w:val="left"/>
      </w:pPr>
      <w:r>
        <w:t>We believe t</w:t>
      </w:r>
      <w:r>
        <w:t xml:space="preserve">hat when </w:t>
      </w:r>
      <w:r>
        <w:rPr>
          <w:rFonts w:hint="eastAsia"/>
        </w:rPr>
        <w:t xml:space="preserve">MAC CE in the PDSCH carrying </w:t>
      </w:r>
      <w:r>
        <w:t>MSG4 is used to trigger AP SRS/</w:t>
      </w:r>
      <w:r>
        <w:rPr>
          <w:rFonts w:hint="eastAsia"/>
        </w:rPr>
        <w:t>CSI-RS</w:t>
      </w:r>
      <w:r>
        <w:t xml:space="preserve">/CSI, the PUSCH for AP CSI reporting should also be indicated </w:t>
      </w:r>
      <w:r>
        <w:rPr>
          <w:rFonts w:hint="eastAsia"/>
        </w:rPr>
        <w:t>in the MAC CE to</w:t>
      </w:r>
      <w:r>
        <w:t xml:space="preserve"> avoid additional signaling</w:t>
      </w:r>
      <w:r>
        <w:rPr>
          <w:rFonts w:hint="eastAsia"/>
        </w:rPr>
        <w:t xml:space="preserve"> overhead</w:t>
      </w:r>
      <w:r>
        <w:t xml:space="preserve"> and latency</w:t>
      </w:r>
      <w:r>
        <w:rPr>
          <w:rFonts w:hint="eastAsia"/>
        </w:rPr>
        <w:t xml:space="preserve">. </w:t>
      </w:r>
      <w:r>
        <w:t xml:space="preserve">Therefore, the following information should be </w:t>
      </w:r>
      <w:r>
        <w:rPr>
          <w:rFonts w:hint="eastAsia"/>
        </w:rPr>
        <w:t>carrie</w:t>
      </w:r>
      <w:r>
        <w:rPr>
          <w:rFonts w:hint="eastAsia"/>
        </w:rPr>
        <w:t xml:space="preserve">d in the MAC CE included in the PDSCH carrying </w:t>
      </w:r>
      <w:r>
        <w:t>MSG4</w:t>
      </w:r>
      <w:r>
        <w:rPr>
          <w:rFonts w:hint="eastAsia"/>
        </w:rPr>
        <w:t>:</w:t>
      </w:r>
    </w:p>
    <w:p w:rsidR="00FD40F6" w:rsidRDefault="00EC30B3">
      <w:pPr>
        <w:numPr>
          <w:ilvl w:val="0"/>
          <w:numId w:val="35"/>
        </w:numPr>
        <w:rPr>
          <w:iCs/>
        </w:rPr>
      </w:pPr>
      <w:r>
        <w:rPr>
          <w:iCs/>
        </w:rPr>
        <w:t>Triggered TRS/SRS/CSI-RS resource/resource set or CSI report</w:t>
      </w:r>
      <w:r>
        <w:rPr>
          <w:rFonts w:hint="eastAsia"/>
          <w:iCs/>
        </w:rPr>
        <w:t>;</w:t>
      </w:r>
    </w:p>
    <w:p w:rsidR="00FD40F6" w:rsidRDefault="00EC30B3">
      <w:pPr>
        <w:numPr>
          <w:ilvl w:val="0"/>
          <w:numId w:val="35"/>
        </w:numPr>
        <w:rPr>
          <w:iCs/>
        </w:rPr>
      </w:pPr>
      <w:r>
        <w:rPr>
          <w:iCs/>
        </w:rPr>
        <w:t>UL-grant information</w:t>
      </w:r>
      <w:r>
        <w:rPr>
          <w:rFonts w:hint="eastAsia"/>
          <w:iCs/>
        </w:rPr>
        <w:t>;</w:t>
      </w:r>
    </w:p>
    <w:p w:rsidR="00FD40F6" w:rsidRDefault="00EC30B3">
      <w:pPr>
        <w:numPr>
          <w:ilvl w:val="0"/>
          <w:numId w:val="35"/>
        </w:numPr>
        <w:rPr>
          <w:b/>
          <w:bCs/>
          <w:iCs/>
        </w:rPr>
      </w:pPr>
      <w:r>
        <w:rPr>
          <w:iCs/>
        </w:rPr>
        <w:t>Additional UE specific resource/report configuration information, e.g., CSI-RS trigger</w:t>
      </w:r>
      <w:r>
        <w:rPr>
          <w:rFonts w:hint="eastAsia"/>
          <w:iCs/>
        </w:rPr>
        <w:t>ing</w:t>
      </w:r>
      <w:r>
        <w:rPr>
          <w:iCs/>
        </w:rPr>
        <w:t xml:space="preserve"> offset, RBs for CSI-RS transmission, SRS trigger</w:t>
      </w:r>
      <w:r>
        <w:rPr>
          <w:rFonts w:hint="eastAsia"/>
          <w:iCs/>
        </w:rPr>
        <w:t>ing</w:t>
      </w:r>
      <w:r>
        <w:rPr>
          <w:iCs/>
        </w:rPr>
        <w:t xml:space="preserve"> offset, RBs for SRS transmission, RI restriction</w:t>
      </w:r>
      <w:r>
        <w:rPr>
          <w:rFonts w:hint="eastAsia"/>
          <w:iCs/>
        </w:rPr>
        <w:t>, etc.</w:t>
      </w:r>
    </w:p>
    <w:p w:rsidR="00FD40F6" w:rsidRDefault="00EC30B3">
      <w:pPr>
        <w:numPr>
          <w:ilvl w:val="255"/>
          <w:numId w:val="0"/>
        </w:numPr>
        <w:jc w:val="left"/>
        <w:rPr>
          <w:rFonts w:hAnsi="Cambria Math" w:cs="Cambria Math"/>
          <w:i/>
          <w:color w:val="000000"/>
          <w:szCs w:val="20"/>
        </w:rPr>
      </w:pPr>
      <w:r>
        <w:rPr>
          <w:rFonts w:hAnsi="Cambria Math" w:cs="Cambria Math" w:hint="eastAsia"/>
          <w:b/>
          <w:bCs/>
          <w:i/>
          <w:color w:val="000000"/>
          <w:szCs w:val="20"/>
        </w:rPr>
        <w:t xml:space="preserve">Proposal </w:t>
      </w:r>
      <w:r>
        <w:rPr>
          <w:rFonts w:hAnsi="Cambria Math" w:cs="Cambria Math"/>
          <w:b/>
          <w:bCs/>
          <w:i/>
          <w:color w:val="000000"/>
          <w:szCs w:val="20"/>
        </w:rPr>
        <w:t>5</w:t>
      </w:r>
      <w:r>
        <w:rPr>
          <w:rFonts w:hAnsi="Cambria Math" w:cs="Cambria Math" w:hint="eastAsia"/>
          <w:i/>
          <w:color w:val="000000"/>
          <w:szCs w:val="20"/>
        </w:rPr>
        <w:t>:</w:t>
      </w:r>
      <w:r>
        <w:rPr>
          <w:rFonts w:hAnsi="Cambria Math" w:cs="Cambria Math"/>
          <w:i/>
          <w:color w:val="000000"/>
          <w:szCs w:val="20"/>
        </w:rPr>
        <w:t xml:space="preserve"> For early SRS-AS/CSI-RS/CSI triggering in scenario-1 (UE transitioning from IDLE/INACTIVE to CONNECTED mode)</w:t>
      </w:r>
      <w:r>
        <w:rPr>
          <w:rFonts w:hAnsi="Cambria Math" w:cs="Cambria Math" w:hint="eastAsia"/>
          <w:i/>
          <w:color w:val="000000"/>
          <w:szCs w:val="20"/>
        </w:rPr>
        <w:t xml:space="preserve">, MAC CE </w:t>
      </w:r>
      <w:r>
        <w:rPr>
          <w:rFonts w:hAnsi="Cambria Math" w:cs="Cambria Math"/>
          <w:i/>
          <w:color w:val="000000"/>
          <w:szCs w:val="20"/>
        </w:rPr>
        <w:t>trigger</w:t>
      </w:r>
      <w:r>
        <w:rPr>
          <w:rFonts w:hAnsi="Cambria Math" w:cs="Cambria Math" w:hint="eastAsia"/>
          <w:i/>
          <w:color w:val="000000"/>
          <w:szCs w:val="20"/>
        </w:rPr>
        <w:t>ing</w:t>
      </w:r>
      <w:r>
        <w:rPr>
          <w:rFonts w:hAnsi="Cambria Math" w:cs="Cambria Math"/>
          <w:i/>
          <w:color w:val="000000"/>
          <w:szCs w:val="20"/>
        </w:rPr>
        <w:t xml:space="preserve"> aperiodi</w:t>
      </w:r>
      <w:r>
        <w:rPr>
          <w:rFonts w:hAnsi="Cambria Math" w:cs="Cambria Math"/>
          <w:i/>
          <w:color w:val="000000"/>
          <w:szCs w:val="20"/>
        </w:rPr>
        <w:t>c SRS/CSI-RS/CSI</w:t>
      </w:r>
      <w:r>
        <w:rPr>
          <w:rFonts w:hAnsi="Cambria Math" w:cs="Cambria Math" w:hint="eastAsia"/>
          <w:i/>
          <w:color w:val="000000"/>
          <w:szCs w:val="20"/>
        </w:rPr>
        <w:t xml:space="preserve"> in the PDSCH carrying MSG4</w:t>
      </w:r>
      <w:r>
        <w:rPr>
          <w:rFonts w:hAnsi="Cambria Math" w:cs="Cambria Math"/>
          <w:i/>
          <w:color w:val="000000"/>
          <w:szCs w:val="20"/>
        </w:rPr>
        <w:t xml:space="preserve"> should indicate the following information:</w:t>
      </w:r>
    </w:p>
    <w:p w:rsidR="00FD40F6" w:rsidRDefault="00EC30B3">
      <w:pPr>
        <w:numPr>
          <w:ilvl w:val="0"/>
          <w:numId w:val="35"/>
        </w:numPr>
        <w:rPr>
          <w:i/>
          <w:iCs/>
        </w:rPr>
      </w:pPr>
      <w:r>
        <w:rPr>
          <w:i/>
          <w:iCs/>
        </w:rPr>
        <w:t>Triggered TRS/SRS/CSI-RS resource/resource set or CSI report</w:t>
      </w:r>
      <w:r>
        <w:rPr>
          <w:rFonts w:hint="eastAsia"/>
          <w:i/>
          <w:iCs/>
        </w:rPr>
        <w:t>;</w:t>
      </w:r>
    </w:p>
    <w:p w:rsidR="00FD40F6" w:rsidRDefault="00EC30B3">
      <w:pPr>
        <w:numPr>
          <w:ilvl w:val="0"/>
          <w:numId w:val="35"/>
        </w:numPr>
        <w:rPr>
          <w:i/>
          <w:iCs/>
        </w:rPr>
      </w:pPr>
      <w:r>
        <w:rPr>
          <w:i/>
          <w:iCs/>
        </w:rPr>
        <w:t>UL-grant information</w:t>
      </w:r>
      <w:r>
        <w:rPr>
          <w:rFonts w:hint="eastAsia"/>
          <w:i/>
          <w:iCs/>
        </w:rPr>
        <w:t>;</w:t>
      </w:r>
    </w:p>
    <w:p w:rsidR="00FD40F6" w:rsidRDefault="00EC30B3">
      <w:pPr>
        <w:numPr>
          <w:ilvl w:val="0"/>
          <w:numId w:val="35"/>
        </w:numPr>
        <w:rPr>
          <w:i/>
          <w:iCs/>
        </w:rPr>
      </w:pPr>
      <w:r>
        <w:rPr>
          <w:i/>
          <w:iCs/>
        </w:rPr>
        <w:t xml:space="preserve">Additional UE specific resource/report configuration information, e.g., CSI-RS </w:t>
      </w:r>
      <w:r>
        <w:rPr>
          <w:i/>
          <w:iCs/>
        </w:rPr>
        <w:t>triggering offset, RBs for CSI-RS transmission, SRS triggering offset, RBs for SRS transmission, RI restriction</w:t>
      </w:r>
      <w:r>
        <w:rPr>
          <w:rFonts w:hint="eastAsia"/>
          <w:i/>
          <w:iCs/>
        </w:rPr>
        <w:t>, etc.</w:t>
      </w:r>
    </w:p>
    <w:p w:rsidR="00FD40F6" w:rsidRDefault="00EC30B3">
      <w:pPr>
        <w:numPr>
          <w:ilvl w:val="255"/>
          <w:numId w:val="0"/>
        </w:numPr>
        <w:jc w:val="left"/>
        <w:rPr>
          <w:b/>
          <w:bCs/>
        </w:rPr>
      </w:pPr>
      <w:r>
        <w:rPr>
          <w:b/>
          <w:bCs/>
        </w:rPr>
        <w:t>Timeline for AP SRS-AS/CSI-RS/CSI</w:t>
      </w:r>
    </w:p>
    <w:p w:rsidR="00FD40F6" w:rsidRDefault="00EC30B3">
      <w:pPr>
        <w:numPr>
          <w:ilvl w:val="255"/>
          <w:numId w:val="0"/>
        </w:numPr>
      </w:pPr>
      <w:r>
        <w:t xml:space="preserve">For the reference time point for triggering AP SRS-AS, AP CSI-RS, and AP CSI </w:t>
      </w:r>
      <w:proofErr w:type="gramStart"/>
      <w:r>
        <w:t>reporting ,</w:t>
      </w:r>
      <w:proofErr w:type="gramEnd"/>
      <w:r>
        <w:t xml:space="preserve"> one of the foll</w:t>
      </w:r>
      <w:r>
        <w:t>owing alternatives can be considered, which is different from the legacy DCI triggered CSI/CSI-RS/SRS:</w:t>
      </w:r>
    </w:p>
    <w:p w:rsidR="00FD40F6" w:rsidRDefault="00EC30B3">
      <w:pPr>
        <w:numPr>
          <w:ilvl w:val="0"/>
          <w:numId w:val="35"/>
        </w:numPr>
        <w:rPr>
          <w:iCs/>
        </w:rPr>
      </w:pPr>
      <w:r>
        <w:rPr>
          <w:iCs/>
        </w:rPr>
        <w:t xml:space="preserve">Option-1: The slot of the PDSCH carrying MSG4. </w:t>
      </w:r>
    </w:p>
    <w:p w:rsidR="00FD40F6" w:rsidRDefault="00EC30B3">
      <w:pPr>
        <w:numPr>
          <w:ilvl w:val="0"/>
          <w:numId w:val="35"/>
        </w:numPr>
        <w:rPr>
          <w:iCs/>
        </w:rPr>
      </w:pPr>
      <w:r>
        <w:rPr>
          <w:iCs/>
        </w:rPr>
        <w:t>Option-2: The slot of a PUCCH or PUSCH with HARQ-ACK information corresponding to the PDSCH carrying MSG4</w:t>
      </w:r>
      <w:r>
        <w:rPr>
          <w:iCs/>
        </w:rPr>
        <w:t xml:space="preserve"> to trigger early CSI-RS/CSI/SRS.</w:t>
      </w:r>
    </w:p>
    <w:p w:rsidR="00FD40F6" w:rsidRDefault="00EC30B3">
      <w:pPr>
        <w:numPr>
          <w:ilvl w:val="0"/>
          <w:numId w:val="35"/>
        </w:numPr>
        <w:rPr>
          <w:iCs/>
        </w:rPr>
      </w:pPr>
      <w:r>
        <w:rPr>
          <w:iCs/>
        </w:rPr>
        <w:lastRenderedPageBreak/>
        <w:t>Option-3: 3ms after the</w:t>
      </w:r>
      <w:r>
        <w:rPr>
          <w:rFonts w:hint="eastAsia"/>
          <w:iCs/>
        </w:rPr>
        <w:t xml:space="preserve"> slot </w:t>
      </w:r>
      <w:r>
        <w:rPr>
          <w:iCs/>
        </w:rPr>
        <w:t>of a PUCCH or PUSCH with HARQ-ACK information corresponding to the PDSCH carrying MSG4 to trigger early CSI-RS/CSI/SRS.</w:t>
      </w:r>
    </w:p>
    <w:p w:rsidR="00FD40F6" w:rsidRDefault="00EC30B3">
      <w:pPr>
        <w:numPr>
          <w:ilvl w:val="255"/>
          <w:numId w:val="0"/>
        </w:numPr>
      </w:pPr>
      <w:r>
        <w:t>If</w:t>
      </w:r>
      <w:r>
        <w:rPr>
          <w:rFonts w:hint="eastAsia"/>
        </w:rPr>
        <w:t xml:space="preserve"> UE successfully decodes the PDSCH carrying MSG4, </w:t>
      </w:r>
      <w:r>
        <w:t>any of the</w:t>
      </w:r>
      <w:r>
        <w:rPr>
          <w:rFonts w:hint="eastAsia"/>
        </w:rPr>
        <w:t xml:space="preserve"> three options</w:t>
      </w:r>
      <w:r>
        <w:t xml:space="preserve"> works</w:t>
      </w:r>
      <w:r>
        <w:rPr>
          <w:rFonts w:hint="eastAsia"/>
        </w:rPr>
        <w:t xml:space="preserve">. </w:t>
      </w:r>
      <w:r>
        <w:t>While if UE fails to decode the</w:t>
      </w:r>
      <w:r>
        <w:rPr>
          <w:lang w:val="en-GB"/>
        </w:rPr>
        <w:t xml:space="preserve"> PDSCH carrying MSG4, the following issues may arise. T</w:t>
      </w:r>
      <w:r>
        <w:t>he SRS/CSI-RS/CSI or PUSCH triggering/scheduling information</w:t>
      </w:r>
      <w:r>
        <w:rPr>
          <w:lang w:val="en-GB"/>
        </w:rPr>
        <w:t xml:space="preserve"> indicated by MAC CE in retransmitted PDSCH carrying MSG4 (e.g., trigger offset, UL-gran</w:t>
      </w:r>
      <w:r>
        <w:rPr>
          <w:lang w:val="en-GB"/>
        </w:rPr>
        <w:t>t, CSI-RS/SRS Resource/Resource set)</w:t>
      </w:r>
      <w:r>
        <w:t xml:space="preserve"> </w:t>
      </w:r>
      <w:r>
        <w:rPr>
          <w:rFonts w:hint="eastAsia"/>
        </w:rPr>
        <w:t>may NOT be valid any more</w:t>
      </w:r>
      <w:r>
        <w:rPr>
          <w:lang w:val="en-GB"/>
        </w:rPr>
        <w:t>, and UE</w:t>
      </w:r>
      <w:r>
        <w:rPr>
          <w:rFonts w:hint="eastAsia"/>
          <w:lang w:val="en-GB"/>
        </w:rPr>
        <w:t xml:space="preserve"> </w:t>
      </w:r>
      <w:r>
        <w:rPr>
          <w:lang w:val="en-GB"/>
        </w:rPr>
        <w:t xml:space="preserve">cannot successfully transmit/receive/report the RS/report. </w:t>
      </w:r>
      <w:r>
        <w:rPr>
          <w:rFonts w:hint="eastAsia"/>
          <w:lang w:val="en-GB"/>
        </w:rPr>
        <w:t xml:space="preserve">For this case, we believe that UE should discard the SRS/CSI report triggered by </w:t>
      </w:r>
      <w:r>
        <w:rPr>
          <w:lang w:val="en-GB"/>
        </w:rPr>
        <w:t>MAC CE in the</w:t>
      </w:r>
      <w:r>
        <w:rPr>
          <w:rFonts w:hint="eastAsia"/>
          <w:lang w:val="en-GB"/>
        </w:rPr>
        <w:t xml:space="preserve"> retransmitted</w:t>
      </w:r>
      <w:r>
        <w:rPr>
          <w:lang w:val="en-GB"/>
        </w:rPr>
        <w:t xml:space="preserve"> PDSCH carrying</w:t>
      </w:r>
      <w:r>
        <w:rPr>
          <w:rFonts w:hint="eastAsia"/>
          <w:lang w:val="en-GB"/>
        </w:rPr>
        <w:t xml:space="preserve"> MS</w:t>
      </w:r>
      <w:r>
        <w:rPr>
          <w:rFonts w:hint="eastAsia"/>
          <w:lang w:val="en-GB"/>
        </w:rPr>
        <w:t>G4.</w:t>
      </w:r>
      <w:r>
        <w:t xml:space="preserve"> That is, if UE detects a non-toggled ‘New Data Indicator’ field in the DCI triggering the PDSCH carrying MSG4, which means that the PDSCH is </w:t>
      </w:r>
      <w:r>
        <w:rPr>
          <w:rFonts w:hint="eastAsia"/>
        </w:rPr>
        <w:t>retransmitted</w:t>
      </w:r>
      <w:r>
        <w:t>, the SRS/</w:t>
      </w:r>
      <w:r>
        <w:rPr>
          <w:rFonts w:hint="eastAsia"/>
        </w:rPr>
        <w:t>CSI-RS/</w:t>
      </w:r>
      <w:r>
        <w:t>CSI report triggered by MAC CE in the PDSCH should be dropped.</w:t>
      </w:r>
    </w:p>
    <w:p w:rsidR="00FD40F6" w:rsidRDefault="00EC30B3">
      <w:pPr>
        <w:snapToGrid w:val="0"/>
        <w:rPr>
          <w:rStyle w:val="CommentReference"/>
        </w:rPr>
      </w:pPr>
      <w:r>
        <w:rPr>
          <w:rFonts w:hAnsi="Cambria Math" w:cs="Cambria Math"/>
          <w:b/>
          <w:bCs/>
          <w:i/>
          <w:color w:val="000000"/>
          <w:szCs w:val="20"/>
        </w:rPr>
        <w:t>Proposal 6:</w:t>
      </w:r>
      <w:r>
        <w:rPr>
          <w:rFonts w:hAnsi="Cambria Math" w:cs="Cambria Math"/>
          <w:i/>
          <w:color w:val="000000"/>
          <w:szCs w:val="20"/>
        </w:rPr>
        <w:t xml:space="preserve"> For ea</w:t>
      </w:r>
      <w:r>
        <w:rPr>
          <w:rFonts w:hAnsi="Cambria Math" w:cs="Cambria Math"/>
          <w:i/>
          <w:color w:val="000000"/>
          <w:szCs w:val="20"/>
        </w:rPr>
        <w:t>rly SRS-AS/CSI-RS/CSI triggering in scenario-1 (UE transitioning from IDLE/INACTIVE to CONNECTED mode), reference time point for trigg</w:t>
      </w:r>
      <w:r>
        <w:rPr>
          <w:rFonts w:hAnsi="Cambria Math" w:cs="Cambria Math" w:hint="eastAsia"/>
          <w:i/>
          <w:color w:val="000000"/>
          <w:szCs w:val="20"/>
        </w:rPr>
        <w:t>eri</w:t>
      </w:r>
      <w:r>
        <w:rPr>
          <w:rFonts w:hAnsi="Cambria Math" w:cs="Cambria Math"/>
          <w:i/>
          <w:color w:val="000000"/>
          <w:szCs w:val="20"/>
        </w:rPr>
        <w:t xml:space="preserve">ng </w:t>
      </w:r>
      <w:r>
        <w:rPr>
          <w:rFonts w:hAnsi="Cambria Math" w:cs="Cambria Math" w:hint="eastAsia"/>
          <w:i/>
          <w:color w:val="000000"/>
          <w:szCs w:val="20"/>
        </w:rPr>
        <w:t xml:space="preserve">AP </w:t>
      </w:r>
      <w:r>
        <w:rPr>
          <w:rFonts w:hAnsi="Cambria Math" w:cs="Cambria Math"/>
          <w:i/>
          <w:color w:val="000000"/>
          <w:szCs w:val="20"/>
        </w:rPr>
        <w:t>SRS/</w:t>
      </w:r>
      <w:r>
        <w:rPr>
          <w:rFonts w:hAnsi="Cambria Math" w:cs="Cambria Math" w:hint="eastAsia"/>
          <w:i/>
          <w:color w:val="000000"/>
          <w:szCs w:val="20"/>
        </w:rPr>
        <w:t>CSI</w:t>
      </w:r>
      <w:r>
        <w:rPr>
          <w:rFonts w:hAnsi="Cambria Math" w:cs="Cambria Math"/>
          <w:i/>
          <w:color w:val="000000"/>
          <w:szCs w:val="20"/>
        </w:rPr>
        <w:t>-RS/CSI can be selected from on one of the following options:</w:t>
      </w:r>
    </w:p>
    <w:p w:rsidR="00FD40F6" w:rsidRDefault="00EC30B3">
      <w:pPr>
        <w:numPr>
          <w:ilvl w:val="0"/>
          <w:numId w:val="35"/>
        </w:numPr>
        <w:spacing w:line="276" w:lineRule="auto"/>
        <w:rPr>
          <w:i/>
          <w:iCs/>
        </w:rPr>
      </w:pPr>
      <w:r>
        <w:rPr>
          <w:i/>
        </w:rPr>
        <w:t>Option-1: The slot of the PDSCH carrying MSG</w:t>
      </w:r>
      <w:r>
        <w:rPr>
          <w:i/>
        </w:rPr>
        <w:t xml:space="preserve">4. </w:t>
      </w:r>
    </w:p>
    <w:p w:rsidR="00FD40F6" w:rsidRDefault="00EC30B3">
      <w:pPr>
        <w:numPr>
          <w:ilvl w:val="0"/>
          <w:numId w:val="35"/>
        </w:numPr>
        <w:rPr>
          <w:i/>
          <w:iCs/>
        </w:rPr>
      </w:pPr>
      <w:r>
        <w:rPr>
          <w:i/>
          <w:iCs/>
        </w:rPr>
        <w:t>Option-2: The slot of a PUCCH or PUSCH with HARQ-ACK information corresponding to the PDSCH carrying MSG4 to trigger CSI-RS/CSI/SRS.</w:t>
      </w:r>
    </w:p>
    <w:p w:rsidR="00FD40F6" w:rsidRDefault="00EC30B3">
      <w:pPr>
        <w:numPr>
          <w:ilvl w:val="0"/>
          <w:numId w:val="38"/>
        </w:numPr>
        <w:jc w:val="left"/>
        <w:rPr>
          <w:i/>
          <w:iCs/>
        </w:rPr>
      </w:pPr>
      <w:r>
        <w:rPr>
          <w:i/>
          <w:iCs/>
        </w:rPr>
        <w:t xml:space="preserve">Some of candidate value(s) on triggering offset to </w:t>
      </w:r>
      <w:r>
        <w:rPr>
          <w:rFonts w:hAnsi="Cambria Math" w:cs="Cambria Math" w:hint="eastAsia"/>
          <w:i/>
          <w:color w:val="000000"/>
          <w:szCs w:val="20"/>
        </w:rPr>
        <w:t xml:space="preserve">AP </w:t>
      </w:r>
      <w:r>
        <w:rPr>
          <w:i/>
          <w:iCs/>
        </w:rPr>
        <w:t>CSI-RS/CSI/SRS can be less than 3ms (for early triggering), besid</w:t>
      </w:r>
      <w:r>
        <w:rPr>
          <w:i/>
          <w:iCs/>
        </w:rPr>
        <w:t xml:space="preserve">es for being larger than or equal to 3 </w:t>
      </w:r>
      <w:proofErr w:type="spellStart"/>
      <w:r>
        <w:rPr>
          <w:i/>
          <w:iCs/>
        </w:rPr>
        <w:t>ms.</w:t>
      </w:r>
      <w:proofErr w:type="spellEnd"/>
    </w:p>
    <w:p w:rsidR="00FD40F6" w:rsidRDefault="00EC30B3">
      <w:pPr>
        <w:numPr>
          <w:ilvl w:val="0"/>
          <w:numId w:val="35"/>
        </w:numPr>
        <w:rPr>
          <w:i/>
          <w:iCs/>
        </w:rPr>
      </w:pPr>
      <w:r>
        <w:rPr>
          <w:i/>
          <w:iCs/>
        </w:rPr>
        <w:t>Option-3: 3ms after slot of a PUCCH or PUSCH with HARQ-ACK information corresponding to the PDSCH carrying MSG4.</w:t>
      </w:r>
    </w:p>
    <w:p w:rsidR="00FD40F6" w:rsidRDefault="00EC30B3">
      <w:pPr>
        <w:numPr>
          <w:ilvl w:val="0"/>
          <w:numId w:val="35"/>
        </w:numPr>
        <w:rPr>
          <w:i/>
          <w:iCs/>
        </w:rPr>
      </w:pPr>
      <w:r>
        <w:rPr>
          <w:rFonts w:hint="eastAsia"/>
          <w:i/>
          <w:iCs/>
        </w:rPr>
        <w:t>FFS: timeline restrictions.</w:t>
      </w:r>
    </w:p>
    <w:p w:rsidR="00FD40F6" w:rsidRDefault="00EC30B3">
      <w:pPr>
        <w:rPr>
          <w:rFonts w:hAnsi="Cambria Math" w:cs="Cambria Math"/>
          <w:b/>
          <w:bCs/>
          <w:i/>
          <w:color w:val="000000"/>
          <w:szCs w:val="20"/>
        </w:rPr>
      </w:pPr>
      <w:r>
        <w:rPr>
          <w:rFonts w:hAnsi="Cambria Math" w:cs="Cambria Math"/>
          <w:b/>
          <w:bCs/>
          <w:i/>
          <w:color w:val="000000"/>
          <w:szCs w:val="20"/>
        </w:rPr>
        <w:t>Proposal 7</w:t>
      </w:r>
      <w:r>
        <w:rPr>
          <w:rFonts w:hAnsi="Cambria Math" w:cs="Cambria Math"/>
          <w:i/>
          <w:color w:val="000000"/>
          <w:szCs w:val="20"/>
        </w:rPr>
        <w:t>:</w:t>
      </w:r>
      <w:r>
        <w:rPr>
          <w:rFonts w:hAnsi="Cambria Math" w:cs="Cambria Math" w:hint="eastAsia"/>
          <w:i/>
          <w:color w:val="000000"/>
          <w:szCs w:val="20"/>
        </w:rPr>
        <w:t xml:space="preserve"> </w:t>
      </w:r>
      <w:r>
        <w:rPr>
          <w:rFonts w:hAnsi="Cambria Math" w:cs="Cambria Math"/>
          <w:i/>
          <w:color w:val="000000"/>
          <w:szCs w:val="20"/>
        </w:rPr>
        <w:t>For early SRS-AS/CSI-RS/CSI triggering in scenario-1 (UE tra</w:t>
      </w:r>
      <w:r>
        <w:rPr>
          <w:rFonts w:hAnsi="Cambria Math" w:cs="Cambria Math"/>
          <w:i/>
          <w:color w:val="000000"/>
          <w:szCs w:val="20"/>
        </w:rPr>
        <w:t>nsitioning from IDLE/INACTIVE to CONNECTED mode)</w:t>
      </w:r>
      <w:r>
        <w:rPr>
          <w:rFonts w:hAnsi="Cambria Math" w:cs="Cambria Math" w:hint="eastAsia"/>
          <w:i/>
          <w:color w:val="000000"/>
          <w:szCs w:val="20"/>
        </w:rPr>
        <w:t xml:space="preserve">, if UE detects a non-toggled </w:t>
      </w:r>
      <w:r>
        <w:rPr>
          <w:rFonts w:hAnsi="Cambria Math" w:cs="Cambria Math"/>
          <w:i/>
          <w:color w:val="000000"/>
          <w:szCs w:val="20"/>
        </w:rPr>
        <w:t>’</w:t>
      </w:r>
      <w:r>
        <w:rPr>
          <w:rFonts w:hAnsi="Cambria Math" w:cs="Cambria Math" w:hint="eastAsia"/>
          <w:i/>
          <w:color w:val="000000"/>
          <w:szCs w:val="20"/>
        </w:rPr>
        <w:t>New Data Indicator</w:t>
      </w:r>
      <w:r>
        <w:rPr>
          <w:rFonts w:hAnsi="Cambria Math" w:cs="Cambria Math"/>
          <w:i/>
          <w:color w:val="000000"/>
          <w:szCs w:val="20"/>
        </w:rPr>
        <w:t>’</w:t>
      </w:r>
      <w:r>
        <w:rPr>
          <w:rFonts w:hAnsi="Cambria Math" w:cs="Cambria Math" w:hint="eastAsia"/>
          <w:i/>
          <w:color w:val="000000"/>
          <w:szCs w:val="20"/>
        </w:rPr>
        <w:t xml:space="preserve"> field in the DCI triggering </w:t>
      </w:r>
      <w:r>
        <w:rPr>
          <w:rFonts w:hAnsi="Cambria Math" w:cs="Cambria Math"/>
          <w:i/>
          <w:color w:val="000000"/>
          <w:szCs w:val="20"/>
        </w:rPr>
        <w:t xml:space="preserve">the PDSCH carrying </w:t>
      </w:r>
      <w:r>
        <w:rPr>
          <w:rFonts w:hAnsi="Cambria Math" w:cs="Cambria Math" w:hint="eastAsia"/>
          <w:i/>
          <w:color w:val="000000"/>
          <w:szCs w:val="20"/>
        </w:rPr>
        <w:t>MSG4, the SRS/</w:t>
      </w:r>
      <w:r>
        <w:rPr>
          <w:rFonts w:hAnsi="Cambria Math" w:cs="Cambria Math"/>
          <w:i/>
          <w:color w:val="000000"/>
          <w:szCs w:val="20"/>
        </w:rPr>
        <w:t>CSI-RS/</w:t>
      </w:r>
      <w:r>
        <w:rPr>
          <w:rFonts w:hAnsi="Cambria Math" w:cs="Cambria Math" w:hint="eastAsia"/>
          <w:i/>
          <w:color w:val="000000"/>
          <w:szCs w:val="20"/>
        </w:rPr>
        <w:t xml:space="preserve">CSI report triggered by </w:t>
      </w:r>
      <w:r>
        <w:rPr>
          <w:rFonts w:hAnsi="Cambria Math" w:cs="Cambria Math"/>
          <w:i/>
          <w:color w:val="000000"/>
          <w:szCs w:val="20"/>
        </w:rPr>
        <w:t>MAC CE in the PDSCH carrying MSG4</w:t>
      </w:r>
      <w:r>
        <w:rPr>
          <w:rFonts w:hAnsi="Cambria Math" w:cs="Cambria Math" w:hint="eastAsia"/>
          <w:i/>
          <w:color w:val="000000"/>
          <w:szCs w:val="20"/>
        </w:rPr>
        <w:t xml:space="preserve"> should be dropped.</w:t>
      </w:r>
    </w:p>
    <w:p w:rsidR="00FD40F6" w:rsidRDefault="00EC30B3">
      <w:pPr>
        <w:numPr>
          <w:ilvl w:val="1"/>
          <w:numId w:val="33"/>
        </w:numPr>
        <w:tabs>
          <w:tab w:val="clear" w:pos="576"/>
        </w:tabs>
        <w:snapToGrid w:val="0"/>
        <w:spacing w:before="240" w:afterLines="50" w:line="240" w:lineRule="auto"/>
        <w:ind w:left="414" w:hanging="414"/>
        <w:outlineLvl w:val="1"/>
        <w:rPr>
          <w:b/>
          <w:sz w:val="24"/>
          <w:szCs w:val="20"/>
        </w:rPr>
      </w:pPr>
      <w:r>
        <w:rPr>
          <w:b/>
          <w:sz w:val="24"/>
          <w:szCs w:val="20"/>
        </w:rPr>
        <w:t xml:space="preserve">Scenario-2: </w:t>
      </w:r>
      <w:r>
        <w:rPr>
          <w:b/>
          <w:sz w:val="24"/>
          <w:szCs w:val="20"/>
        </w:rPr>
        <w:t xml:space="preserve">UE transitioning from </w:t>
      </w:r>
      <w:proofErr w:type="spellStart"/>
      <w:r>
        <w:rPr>
          <w:b/>
          <w:sz w:val="24"/>
          <w:szCs w:val="20"/>
        </w:rPr>
        <w:t>SCell</w:t>
      </w:r>
      <w:proofErr w:type="spellEnd"/>
      <w:r>
        <w:rPr>
          <w:b/>
          <w:sz w:val="24"/>
          <w:szCs w:val="20"/>
        </w:rPr>
        <w:t xml:space="preserve"> deactivation to activation</w:t>
      </w:r>
    </w:p>
    <w:p w:rsidR="00FD40F6" w:rsidRDefault="00EC30B3">
      <w:pPr>
        <w:numPr>
          <w:ilvl w:val="255"/>
          <w:numId w:val="0"/>
        </w:numPr>
        <w:rPr>
          <w:b/>
          <w:bCs/>
        </w:rPr>
      </w:pPr>
      <w:r>
        <w:rPr>
          <w:rFonts w:hint="eastAsia"/>
          <w:sz w:val="18"/>
          <w:szCs w:val="18"/>
        </w:rPr>
        <w:t xml:space="preserve">In RAN1#122bis meeting, the following relevant agreement was reached for scenario-2: UE transition from </w:t>
      </w:r>
      <w:proofErr w:type="spellStart"/>
      <w:r>
        <w:rPr>
          <w:rFonts w:hint="eastAsia"/>
          <w:sz w:val="18"/>
          <w:szCs w:val="18"/>
        </w:rPr>
        <w:t>SCell</w:t>
      </w:r>
      <w:proofErr w:type="spellEnd"/>
      <w:r>
        <w:rPr>
          <w:rFonts w:hint="eastAsia"/>
          <w:sz w:val="18"/>
          <w:szCs w:val="18"/>
        </w:rPr>
        <w:t xml:space="preserve"> deactivation to activation.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D40F6">
        <w:tc>
          <w:tcPr>
            <w:tcW w:w="9576" w:type="dxa"/>
          </w:tcPr>
          <w:p w:rsidR="00FD40F6" w:rsidRDefault="00EC30B3">
            <w:pPr>
              <w:snapToGrid w:val="0"/>
              <w:rPr>
                <w:b/>
                <w:sz w:val="18"/>
                <w:szCs w:val="18"/>
              </w:rPr>
            </w:pPr>
            <w:r>
              <w:rPr>
                <w:b/>
                <w:u w:val="single"/>
              </w:rPr>
              <w:t>Agreement (RAN1#122bis)</w:t>
            </w:r>
            <w:r>
              <w:rPr>
                <w:b/>
                <w:sz w:val="18"/>
                <w:szCs w:val="18"/>
              </w:rPr>
              <w:t xml:space="preserve"> </w:t>
            </w:r>
          </w:p>
          <w:p w:rsidR="00FD40F6" w:rsidRDefault="00EC30B3">
            <w:pPr>
              <w:rPr>
                <w:rFonts w:cs="Times"/>
              </w:rPr>
            </w:pPr>
            <w:r>
              <w:rPr>
                <w:rFonts w:cs="Times"/>
              </w:rPr>
              <w:t xml:space="preserve">On triggering mechanism for </w:t>
            </w:r>
            <w:r>
              <w:t xml:space="preserve">early </w:t>
            </w:r>
            <w:r>
              <w:rPr>
                <w:rFonts w:cs="Times"/>
              </w:rPr>
              <w:t xml:space="preserve">aperiodic SRS-AS transmission on a </w:t>
            </w:r>
            <w:proofErr w:type="spellStart"/>
            <w:r>
              <w:rPr>
                <w:rFonts w:cs="Times"/>
              </w:rPr>
              <w:t>SCell</w:t>
            </w:r>
            <w:proofErr w:type="spellEnd"/>
            <w:r>
              <w:rPr>
                <w:rFonts w:cs="Times"/>
              </w:rPr>
              <w:t xml:space="preserve"> and </w:t>
            </w:r>
            <w:r>
              <w:t xml:space="preserve">early </w:t>
            </w:r>
            <w:r>
              <w:rPr>
                <w:rFonts w:cs="Times"/>
              </w:rPr>
              <w:t xml:space="preserve">aperiodic CSI reporting for a </w:t>
            </w:r>
            <w:proofErr w:type="spellStart"/>
            <w:r>
              <w:rPr>
                <w:rFonts w:cs="Times"/>
              </w:rPr>
              <w:t>SCell</w:t>
            </w:r>
            <w:proofErr w:type="spellEnd"/>
            <w:r>
              <w:rPr>
                <w:rFonts w:cs="Times"/>
              </w:rPr>
              <w:t xml:space="preserve">, based on the legacy </w:t>
            </w:r>
            <w:proofErr w:type="spellStart"/>
            <w:r>
              <w:rPr>
                <w:rFonts w:cs="Times"/>
              </w:rPr>
              <w:t>SCell</w:t>
            </w:r>
            <w:proofErr w:type="spellEnd"/>
            <w:r>
              <w:rPr>
                <w:rFonts w:cs="Times"/>
              </w:rPr>
              <w:t xml:space="preserve"> activation activating the </w:t>
            </w:r>
            <w:proofErr w:type="spellStart"/>
            <w:r>
              <w:rPr>
                <w:rFonts w:cs="Times"/>
              </w:rPr>
              <w:t>SCell</w:t>
            </w:r>
            <w:proofErr w:type="spellEnd"/>
            <w:r>
              <w:rPr>
                <w:rFonts w:cs="Times"/>
              </w:rPr>
              <w:t xml:space="preserve">, down-select one from the followings in RAN1#123 meeting: </w:t>
            </w:r>
          </w:p>
          <w:p w:rsidR="00FD40F6" w:rsidRDefault="00EC30B3">
            <w:pPr>
              <w:pStyle w:val="ListParagraph"/>
              <w:numPr>
                <w:ilvl w:val="0"/>
                <w:numId w:val="40"/>
              </w:numPr>
              <w:ind w:firstLine="400"/>
              <w:rPr>
                <w:lang w:val="de-DE"/>
              </w:rPr>
            </w:pPr>
            <w:r>
              <w:rPr>
                <w:lang w:val="de-DE"/>
              </w:rPr>
              <w:t xml:space="preserve">Alt-1 (Implicit mechanism): </w:t>
            </w:r>
          </w:p>
          <w:p w:rsidR="00FD40F6" w:rsidRDefault="00EC30B3">
            <w:pPr>
              <w:numPr>
                <w:ilvl w:val="1"/>
                <w:numId w:val="37"/>
              </w:numPr>
              <w:tabs>
                <w:tab w:val="clear" w:pos="1286"/>
                <w:tab w:val="left" w:pos="153"/>
              </w:tabs>
              <w:ind w:left="822" w:hanging="142"/>
              <w:contextualSpacing/>
              <w:rPr>
                <w:szCs w:val="18"/>
              </w:rPr>
            </w:pPr>
            <w:r>
              <w:rPr>
                <w:szCs w:val="18"/>
              </w:rPr>
              <w:t>For early aperiodic SR</w:t>
            </w:r>
            <w:r>
              <w:rPr>
                <w:szCs w:val="18"/>
              </w:rPr>
              <w:t xml:space="preserve">S-AS transmission, the SRS resource set(s) triggered for the </w:t>
            </w:r>
            <w:proofErr w:type="spellStart"/>
            <w:r>
              <w:rPr>
                <w:szCs w:val="18"/>
              </w:rPr>
              <w:t>SCell</w:t>
            </w:r>
            <w:proofErr w:type="spellEnd"/>
            <w:r>
              <w:rPr>
                <w:szCs w:val="18"/>
              </w:rPr>
              <w:t xml:space="preserve"> is determined according to RRC configuration.</w:t>
            </w:r>
          </w:p>
          <w:p w:rsidR="00FD40F6" w:rsidRDefault="00EC30B3">
            <w:pPr>
              <w:numPr>
                <w:ilvl w:val="1"/>
                <w:numId w:val="37"/>
              </w:numPr>
              <w:tabs>
                <w:tab w:val="clear" w:pos="1286"/>
                <w:tab w:val="left" w:pos="153"/>
              </w:tabs>
              <w:ind w:left="822" w:hanging="142"/>
              <w:contextualSpacing/>
              <w:rPr>
                <w:szCs w:val="18"/>
              </w:rPr>
            </w:pPr>
            <w:r>
              <w:rPr>
                <w:szCs w:val="18"/>
              </w:rPr>
              <w:t xml:space="preserve">For early aperiodic CSI reporting, the CSI report configuration(s) triggered for the </w:t>
            </w:r>
            <w:proofErr w:type="spellStart"/>
            <w:r>
              <w:rPr>
                <w:szCs w:val="18"/>
              </w:rPr>
              <w:t>SCell</w:t>
            </w:r>
            <w:proofErr w:type="spellEnd"/>
            <w:r>
              <w:rPr>
                <w:szCs w:val="18"/>
              </w:rPr>
              <w:t xml:space="preserve"> is determined according to RRC configuration</w:t>
            </w:r>
          </w:p>
          <w:p w:rsidR="00FD40F6" w:rsidRDefault="00EC30B3">
            <w:pPr>
              <w:pStyle w:val="ListParagraph"/>
              <w:numPr>
                <w:ilvl w:val="0"/>
                <w:numId w:val="40"/>
              </w:numPr>
              <w:ind w:firstLine="400"/>
              <w:rPr>
                <w:lang w:val="de-DE"/>
              </w:rPr>
            </w:pPr>
            <w:r>
              <w:rPr>
                <w:lang w:val="de-DE"/>
              </w:rPr>
              <w:t>Alt-2 (</w:t>
            </w:r>
            <w:r>
              <w:rPr>
                <w:lang w:val="de-DE"/>
              </w:rPr>
              <w:t xml:space="preserve">Explicit mechanism): </w:t>
            </w:r>
          </w:p>
          <w:p w:rsidR="00FD40F6" w:rsidRDefault="00EC30B3">
            <w:pPr>
              <w:numPr>
                <w:ilvl w:val="1"/>
                <w:numId w:val="37"/>
              </w:numPr>
              <w:tabs>
                <w:tab w:val="clear" w:pos="1286"/>
                <w:tab w:val="left" w:pos="153"/>
              </w:tabs>
              <w:ind w:left="822" w:hanging="142"/>
              <w:contextualSpacing/>
              <w:rPr>
                <w:szCs w:val="18"/>
              </w:rPr>
            </w:pPr>
            <w:r>
              <w:rPr>
                <w:szCs w:val="18"/>
              </w:rPr>
              <w:lastRenderedPageBreak/>
              <w:t xml:space="preserve">For early aperiodic SRS-AS transmission, the SRS resource set(s) triggered for the </w:t>
            </w:r>
            <w:proofErr w:type="spellStart"/>
            <w:r>
              <w:rPr>
                <w:szCs w:val="18"/>
              </w:rPr>
              <w:t>SCell</w:t>
            </w:r>
            <w:proofErr w:type="spellEnd"/>
            <w:r>
              <w:rPr>
                <w:szCs w:val="18"/>
              </w:rPr>
              <w:t xml:space="preserve"> is determined according to an indication in </w:t>
            </w:r>
            <w:proofErr w:type="spellStart"/>
            <w:r>
              <w:rPr>
                <w:szCs w:val="18"/>
              </w:rPr>
              <w:t>SCell</w:t>
            </w:r>
            <w:proofErr w:type="spellEnd"/>
            <w:r>
              <w:rPr>
                <w:szCs w:val="18"/>
              </w:rPr>
              <w:t xml:space="preserve"> activation command.</w:t>
            </w:r>
          </w:p>
          <w:p w:rsidR="00FD40F6" w:rsidRDefault="00EC30B3">
            <w:pPr>
              <w:numPr>
                <w:ilvl w:val="1"/>
                <w:numId w:val="37"/>
              </w:numPr>
              <w:tabs>
                <w:tab w:val="clear" w:pos="1286"/>
                <w:tab w:val="left" w:pos="153"/>
              </w:tabs>
              <w:ind w:left="822" w:hanging="142"/>
              <w:contextualSpacing/>
              <w:rPr>
                <w:szCs w:val="18"/>
              </w:rPr>
            </w:pPr>
            <w:r>
              <w:rPr>
                <w:szCs w:val="18"/>
              </w:rPr>
              <w:t>For early aperiodic CSI reporting, the CSI report configuration(s) triggere</w:t>
            </w:r>
            <w:r>
              <w:rPr>
                <w:szCs w:val="18"/>
              </w:rPr>
              <w:t xml:space="preserve">d for the </w:t>
            </w:r>
            <w:proofErr w:type="spellStart"/>
            <w:r>
              <w:rPr>
                <w:szCs w:val="18"/>
              </w:rPr>
              <w:t>SCell</w:t>
            </w:r>
            <w:proofErr w:type="spellEnd"/>
            <w:r>
              <w:rPr>
                <w:szCs w:val="18"/>
              </w:rPr>
              <w:t xml:space="preserve"> is determined according to an indication in </w:t>
            </w:r>
            <w:proofErr w:type="spellStart"/>
            <w:r>
              <w:rPr>
                <w:szCs w:val="18"/>
              </w:rPr>
              <w:t>SCell</w:t>
            </w:r>
            <w:proofErr w:type="spellEnd"/>
            <w:r>
              <w:rPr>
                <w:szCs w:val="18"/>
              </w:rPr>
              <w:t xml:space="preserve"> activation command.</w:t>
            </w:r>
          </w:p>
          <w:p w:rsidR="00FD40F6" w:rsidRDefault="00EC30B3">
            <w:pPr>
              <w:snapToGrid w:val="0"/>
              <w:rPr>
                <w:b/>
                <w:highlight w:val="green"/>
              </w:rPr>
            </w:pPr>
            <w:r>
              <w:rPr>
                <w:b/>
                <w:u w:val="single"/>
              </w:rPr>
              <w:t>Agreement (RAN1#122bis)</w:t>
            </w:r>
          </w:p>
          <w:p w:rsidR="00FD40F6" w:rsidRDefault="00EC30B3">
            <w:pPr>
              <w:snapToGrid w:val="0"/>
            </w:pPr>
            <w:r>
              <w:rPr>
                <w:bCs/>
              </w:rPr>
              <w:t xml:space="preserve">For </w:t>
            </w:r>
            <w:proofErr w:type="spellStart"/>
            <w:r>
              <w:rPr>
                <w:bCs/>
              </w:rPr>
              <w:t>SCell</w:t>
            </w:r>
            <w:proofErr w:type="spellEnd"/>
            <w:r>
              <w:rPr>
                <w:bCs/>
              </w:rPr>
              <w:t xml:space="preserve"> transition from deactivation to activation, support the followings</w:t>
            </w:r>
            <w:r>
              <w:rPr>
                <w:rFonts w:cs="Times"/>
              </w:rPr>
              <w:t xml:space="preserve"> for aperiodic CSI reporting triggered based on legacy </w:t>
            </w:r>
            <w:proofErr w:type="spellStart"/>
            <w:r>
              <w:rPr>
                <w:rFonts w:cs="Times"/>
              </w:rPr>
              <w:t>SCell</w:t>
            </w:r>
            <w:proofErr w:type="spellEnd"/>
            <w:r>
              <w:rPr>
                <w:rFonts w:cs="Times"/>
              </w:rPr>
              <w:t xml:space="preserve"> activatio</w:t>
            </w:r>
            <w:r>
              <w:rPr>
                <w:rFonts w:cs="Times"/>
              </w:rPr>
              <w:t>n command</w:t>
            </w:r>
            <w:r>
              <w:rPr>
                <w:bCs/>
              </w:rPr>
              <w:t>:</w:t>
            </w:r>
          </w:p>
          <w:p w:rsidR="00FD40F6" w:rsidRDefault="00EC30B3">
            <w:pPr>
              <w:pStyle w:val="ListParagraph"/>
              <w:numPr>
                <w:ilvl w:val="0"/>
                <w:numId w:val="40"/>
              </w:numPr>
              <w:ind w:firstLine="400"/>
              <w:rPr>
                <w:lang w:val="de-DE"/>
              </w:rPr>
            </w:pPr>
            <w:r>
              <w:rPr>
                <w:lang w:val="de-DE"/>
              </w:rPr>
              <w:t>For PMI-based reporting, support the report quantity ‘CRI-RI-PMI-CQI’</w:t>
            </w:r>
          </w:p>
          <w:p w:rsidR="00FD40F6" w:rsidRDefault="00EC30B3">
            <w:pPr>
              <w:numPr>
                <w:ilvl w:val="1"/>
                <w:numId w:val="37"/>
              </w:numPr>
              <w:ind w:left="822" w:hanging="142"/>
              <w:contextualSpacing/>
              <w:rPr>
                <w:rFonts w:cs="Times"/>
                <w:color w:val="000000" w:themeColor="text1"/>
                <w:lang w:val="fr-FR"/>
              </w:rPr>
            </w:pPr>
            <w:proofErr w:type="gramStart"/>
            <w:r>
              <w:rPr>
                <w:rFonts w:cs="Times"/>
                <w:color w:val="000000" w:themeColor="text1"/>
                <w:lang w:val="fr-FR"/>
              </w:rPr>
              <w:t>FFS:</w:t>
            </w:r>
            <w:proofErr w:type="gramEnd"/>
            <w:r>
              <w:rPr>
                <w:rFonts w:cs="Times"/>
                <w:color w:val="000000" w:themeColor="text1"/>
                <w:lang w:val="fr-FR"/>
              </w:rPr>
              <w:t xml:space="preserve"> ‘CRI-RI-LI-PMI-CQI’</w:t>
            </w:r>
          </w:p>
          <w:p w:rsidR="00FD40F6" w:rsidRDefault="00EC30B3">
            <w:pPr>
              <w:pStyle w:val="ListParagraph"/>
              <w:numPr>
                <w:ilvl w:val="0"/>
                <w:numId w:val="41"/>
              </w:numPr>
              <w:ind w:firstLine="400"/>
              <w:rPr>
                <w:szCs w:val="18"/>
              </w:rPr>
            </w:pPr>
            <w:r>
              <w:rPr>
                <w:lang w:val="de-DE"/>
              </w:rPr>
              <w:t>For PMI-free reporting, support the report quantity ‘CRI-RI-CQI’</w:t>
            </w:r>
          </w:p>
        </w:tc>
      </w:tr>
    </w:tbl>
    <w:p w:rsidR="00FD40F6" w:rsidRDefault="00EC30B3">
      <w:pPr>
        <w:numPr>
          <w:ilvl w:val="255"/>
          <w:numId w:val="0"/>
        </w:numPr>
        <w:rPr>
          <w:b/>
          <w:bCs/>
        </w:rPr>
      </w:pPr>
      <w:r>
        <w:rPr>
          <w:b/>
          <w:bCs/>
        </w:rPr>
        <w:lastRenderedPageBreak/>
        <w:t>Triggering mechanism for AP SRS-AS/CSI-RS/CSI</w:t>
      </w:r>
    </w:p>
    <w:p w:rsidR="00FD40F6" w:rsidRDefault="00EC30B3">
      <w:pPr>
        <w:numPr>
          <w:ilvl w:val="255"/>
          <w:numId w:val="0"/>
        </w:numPr>
        <w:rPr>
          <w:b/>
          <w:bCs/>
        </w:rPr>
      </w:pPr>
      <w:r>
        <w:rPr>
          <w:szCs w:val="18"/>
        </w:rPr>
        <w:t>For scheduling flexibility, we</w:t>
      </w:r>
      <w:r>
        <w:rPr>
          <w:rFonts w:hint="eastAsia"/>
          <w:szCs w:val="18"/>
        </w:rPr>
        <w:t xml:space="preserve"> prefer Alt2: </w:t>
      </w:r>
      <w:r>
        <w:rPr>
          <w:szCs w:val="18"/>
        </w:rPr>
        <w:t>the SRS resource set(s)</w:t>
      </w:r>
      <w:r>
        <w:rPr>
          <w:rFonts w:hint="eastAsia"/>
          <w:szCs w:val="18"/>
        </w:rPr>
        <w:t xml:space="preserve">/CSI report </w:t>
      </w:r>
      <w:r>
        <w:rPr>
          <w:szCs w:val="18"/>
        </w:rPr>
        <w:t>configuration</w:t>
      </w:r>
      <w:r>
        <w:rPr>
          <w:rFonts w:hint="eastAsia"/>
          <w:szCs w:val="18"/>
        </w:rPr>
        <w:t>(s)</w:t>
      </w:r>
      <w:r>
        <w:rPr>
          <w:szCs w:val="18"/>
        </w:rPr>
        <w:t xml:space="preserve"> triggered for the </w:t>
      </w:r>
      <w:proofErr w:type="spellStart"/>
      <w:r>
        <w:rPr>
          <w:szCs w:val="18"/>
        </w:rPr>
        <w:t>SCell</w:t>
      </w:r>
      <w:proofErr w:type="spellEnd"/>
      <w:r>
        <w:rPr>
          <w:szCs w:val="18"/>
        </w:rPr>
        <w:t xml:space="preserve"> is determined according to an indication in </w:t>
      </w:r>
      <w:proofErr w:type="spellStart"/>
      <w:r>
        <w:rPr>
          <w:szCs w:val="18"/>
        </w:rPr>
        <w:t>SCell</w:t>
      </w:r>
      <w:proofErr w:type="spellEnd"/>
      <w:r>
        <w:rPr>
          <w:szCs w:val="18"/>
        </w:rPr>
        <w:t xml:space="preserve"> activation command.</w:t>
      </w:r>
      <w:r>
        <w:rPr>
          <w:rFonts w:hint="eastAsia"/>
          <w:szCs w:val="18"/>
        </w:rPr>
        <w:t xml:space="preserve"> </w:t>
      </w:r>
      <w:r>
        <w:rPr>
          <w:szCs w:val="18"/>
        </w:rPr>
        <w:t xml:space="preserve">We tend to reuse the enhanced </w:t>
      </w:r>
      <w:proofErr w:type="spellStart"/>
      <w:r>
        <w:rPr>
          <w:szCs w:val="18"/>
        </w:rPr>
        <w:t>SCell</w:t>
      </w:r>
      <w:proofErr w:type="spellEnd"/>
      <w:r>
        <w:rPr>
          <w:szCs w:val="18"/>
        </w:rPr>
        <w:t xml:space="preserve"> activation MAC CE to trigger AP SRS/CSI-RS/CSI.</w:t>
      </w:r>
      <w:r>
        <w:rPr>
          <w:rFonts w:hint="eastAsia"/>
          <w:szCs w:val="18"/>
        </w:rPr>
        <w:t xml:space="preserve"> </w:t>
      </w:r>
      <w:r>
        <w:t xml:space="preserve">After </w:t>
      </w:r>
      <w:r>
        <w:t xml:space="preserve">checking the existing specification, we notice that only one reserved bit in the existing enhanced </w:t>
      </w:r>
      <w:proofErr w:type="spellStart"/>
      <w:r>
        <w:t>SCell</w:t>
      </w:r>
      <w:proofErr w:type="spellEnd"/>
      <w:r>
        <w:t xml:space="preserve"> Activation/Deactivation MAC CE as in Figure 6.1.3.55-1 and Figure 6.1.3.55-2 of clause 6.1.3.55 of TS 38.321 can be used to indicate new feature or fun</w:t>
      </w:r>
      <w:r>
        <w:t>ction</w:t>
      </w:r>
      <w:r>
        <w:rPr>
          <w:rFonts w:hint="eastAsia"/>
        </w:rPr>
        <w:t xml:space="preserve">. Based on this, we believe the new fields need to be introduced in the </w:t>
      </w:r>
      <w:proofErr w:type="spellStart"/>
      <w:r>
        <w:rPr>
          <w:rFonts w:hint="eastAsia"/>
        </w:rPr>
        <w:t>Scell</w:t>
      </w:r>
      <w:proofErr w:type="spellEnd"/>
      <w:r>
        <w:rPr>
          <w:rFonts w:hint="eastAsia"/>
        </w:rPr>
        <w:t xml:space="preserve"> activation MAC CE, and the reserved bit in the existing enhanced </w:t>
      </w:r>
      <w:proofErr w:type="spellStart"/>
      <w:r>
        <w:rPr>
          <w:rFonts w:hint="eastAsia"/>
        </w:rPr>
        <w:t>SCell</w:t>
      </w:r>
      <w:proofErr w:type="spellEnd"/>
      <w:r>
        <w:rPr>
          <w:rFonts w:hint="eastAsia"/>
        </w:rPr>
        <w:t xml:space="preserve"> Activation/Deactivation MAC CE can be used to indicate whether additional field(s) exist for triggerin</w:t>
      </w:r>
      <w:r>
        <w:rPr>
          <w:rFonts w:hint="eastAsia"/>
        </w:rPr>
        <w:t>g SRS/CSI-RS/CSI.</w:t>
      </w:r>
    </w:p>
    <w:tbl>
      <w:tblPr>
        <w:tblStyle w:val="TableGrid"/>
        <w:tblpPr w:leftFromText="180" w:rightFromText="180" w:vertAnchor="text" w:tblpX="-29" w:tblpY="1"/>
        <w:tblOverlap w:val="neve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FD40F6">
        <w:tc>
          <w:tcPr>
            <w:tcW w:w="9497" w:type="dxa"/>
          </w:tcPr>
          <w:p w:rsidR="00FD40F6" w:rsidRDefault="00EC30B3">
            <w:pPr>
              <w:pStyle w:val="Heading4"/>
              <w:numPr>
                <w:ilvl w:val="255"/>
                <w:numId w:val="0"/>
              </w:numPr>
              <w:spacing w:before="120" w:after="120" w:line="300" w:lineRule="auto"/>
              <w:rPr>
                <w:rFonts w:ascii="Times New Roman" w:hAnsi="Times New Roman"/>
                <w:sz w:val="21"/>
                <w:szCs w:val="21"/>
                <w:u w:val="single"/>
                <w:lang w:val="en-US" w:eastAsia="ko-KR"/>
              </w:rPr>
            </w:pPr>
            <w:bookmarkStart w:id="1" w:name="_Toc83661141"/>
            <w:bookmarkStart w:id="2" w:name="_Toc185623745"/>
            <w:r>
              <w:rPr>
                <w:rFonts w:ascii="Times New Roman" w:hAnsi="Times New Roman"/>
                <w:sz w:val="21"/>
                <w:szCs w:val="21"/>
                <w:u w:val="single"/>
                <w:lang w:val="en-US" w:eastAsia="ko-KR"/>
              </w:rPr>
              <w:t>TS 38.321</w:t>
            </w:r>
          </w:p>
          <w:p w:rsidR="00FD40F6" w:rsidRDefault="00EC30B3">
            <w:pPr>
              <w:pStyle w:val="Heading4"/>
              <w:numPr>
                <w:ilvl w:val="255"/>
                <w:numId w:val="0"/>
              </w:numPr>
              <w:spacing w:before="120" w:after="120" w:line="300" w:lineRule="auto"/>
              <w:rPr>
                <w:rFonts w:ascii="Times New Roman" w:hAnsi="Times New Roman"/>
                <w:sz w:val="21"/>
                <w:szCs w:val="21"/>
                <w:lang w:val="en-US" w:eastAsia="ko-KR"/>
              </w:rPr>
            </w:pPr>
            <w:r>
              <w:rPr>
                <w:rFonts w:ascii="Times New Roman" w:hAnsi="Times New Roman"/>
                <w:sz w:val="21"/>
                <w:szCs w:val="21"/>
                <w:lang w:val="en-US" w:eastAsia="ko-KR"/>
              </w:rPr>
              <w:t>6.1.3.55</w:t>
            </w:r>
            <w:r>
              <w:rPr>
                <w:rFonts w:ascii="Times New Roman" w:hAnsi="Times New Roman"/>
                <w:sz w:val="21"/>
                <w:szCs w:val="21"/>
                <w:lang w:val="en-US" w:eastAsia="ko-KR"/>
              </w:rPr>
              <w:tab/>
              <w:t xml:space="preserve">Enhanced </w:t>
            </w:r>
            <w:proofErr w:type="spellStart"/>
            <w:r>
              <w:rPr>
                <w:rFonts w:ascii="Times New Roman" w:hAnsi="Times New Roman"/>
                <w:sz w:val="21"/>
                <w:szCs w:val="21"/>
                <w:lang w:val="en-US" w:eastAsia="ko-KR"/>
              </w:rPr>
              <w:t>SCell</w:t>
            </w:r>
            <w:proofErr w:type="spellEnd"/>
            <w:r>
              <w:rPr>
                <w:rFonts w:ascii="Times New Roman" w:hAnsi="Times New Roman"/>
                <w:sz w:val="21"/>
                <w:szCs w:val="21"/>
                <w:lang w:val="en-US" w:eastAsia="ko-KR"/>
              </w:rPr>
              <w:t xml:space="preserve"> Activation/Deactivation MAC CEs</w:t>
            </w:r>
            <w:bookmarkEnd w:id="1"/>
            <w:bookmarkEnd w:id="2"/>
          </w:p>
          <w:p w:rsidR="00FD40F6" w:rsidRDefault="00EC30B3">
            <w:pPr>
              <w:rPr>
                <w:lang w:eastAsia="ko-KR"/>
              </w:rPr>
            </w:pPr>
            <w:r>
              <w:rPr>
                <w:lang w:eastAsia="ko-KR"/>
              </w:rPr>
              <w:t xml:space="preserve">The </w:t>
            </w:r>
            <w:r>
              <w:t>Enhanced</w:t>
            </w:r>
            <w:r>
              <w:rPr>
                <w:rStyle w:val="CommentReference"/>
              </w:rPr>
              <w:t xml:space="preserve"> </w:t>
            </w:r>
            <w:proofErr w:type="spellStart"/>
            <w:r>
              <w:rPr>
                <w:lang w:eastAsia="ko-KR"/>
              </w:rPr>
              <w:t>SCell</w:t>
            </w:r>
            <w:proofErr w:type="spellEnd"/>
            <w:r>
              <w:rPr>
                <w:lang w:eastAsia="ko-KR"/>
              </w:rPr>
              <w:t xml:space="preserve"> Activation/Deactivation MAC CE with one octet C</w:t>
            </w:r>
            <w:r>
              <w:rPr>
                <w:vertAlign w:val="subscript"/>
                <w:lang w:eastAsia="ko-KR"/>
              </w:rPr>
              <w:t>i</w:t>
            </w:r>
            <w:r>
              <w:rPr>
                <w:lang w:eastAsia="ko-KR"/>
              </w:rPr>
              <w:t xml:space="preserve"> field is identified by a MAC </w:t>
            </w:r>
            <w:proofErr w:type="spellStart"/>
            <w:r>
              <w:rPr>
                <w:lang w:eastAsia="ko-KR"/>
              </w:rPr>
              <w:t>subheader</w:t>
            </w:r>
            <w:proofErr w:type="spellEnd"/>
            <w:r>
              <w:rPr>
                <w:lang w:eastAsia="ko-KR"/>
              </w:rPr>
              <w:t xml:space="preserve"> with </w:t>
            </w:r>
            <w:proofErr w:type="spellStart"/>
            <w:r>
              <w:rPr>
                <w:lang w:eastAsia="ko-KR"/>
              </w:rPr>
              <w:t>eLCID</w:t>
            </w:r>
            <w:proofErr w:type="spellEnd"/>
            <w:r>
              <w:rPr>
                <w:lang w:eastAsia="ko-KR"/>
              </w:rPr>
              <w:t xml:space="preserve"> as specified in Table 6.2.1-1b. It has a variable size</w:t>
            </w:r>
            <w:r>
              <w:rPr>
                <w:lang w:eastAsia="ko-KR"/>
              </w:rPr>
              <w:t xml:space="preserve"> and consists of seven C-fields, one R-field and zero or more TRS </w:t>
            </w:r>
            <w:proofErr w:type="spellStart"/>
            <w:r>
              <w:rPr>
                <w:lang w:eastAsia="ko-KR"/>
              </w:rPr>
              <w:t>ID</w:t>
            </w:r>
            <w:r>
              <w:rPr>
                <w:vertAlign w:val="subscript"/>
                <w:lang w:eastAsia="ko-KR"/>
              </w:rPr>
              <w:t>j</w:t>
            </w:r>
            <w:proofErr w:type="spellEnd"/>
            <w:r>
              <w:rPr>
                <w:lang w:eastAsia="ko-KR"/>
              </w:rPr>
              <w:t xml:space="preserve"> fields in ascending order based on the </w:t>
            </w:r>
            <w:proofErr w:type="spellStart"/>
            <w:r>
              <w:rPr>
                <w:i/>
                <w:lang w:eastAsia="ko-KR"/>
              </w:rPr>
              <w:t>ScellIndex</w:t>
            </w:r>
            <w:proofErr w:type="spellEnd"/>
            <w:r>
              <w:rPr>
                <w:lang w:eastAsia="ko-KR"/>
              </w:rPr>
              <w:t xml:space="preserve"> for </w:t>
            </w:r>
            <w:proofErr w:type="spellStart"/>
            <w:r>
              <w:rPr>
                <w:lang w:eastAsia="ko-KR"/>
              </w:rPr>
              <w:t>SCells</w:t>
            </w:r>
            <w:proofErr w:type="spellEnd"/>
            <w:r>
              <w:rPr>
                <w:lang w:eastAsia="ko-KR"/>
              </w:rPr>
              <w:t xml:space="preserve"> indicated by the C</w:t>
            </w:r>
            <w:r>
              <w:rPr>
                <w:vertAlign w:val="subscript"/>
                <w:lang w:eastAsia="ko-KR"/>
              </w:rPr>
              <w:t>i</w:t>
            </w:r>
            <w:r>
              <w:rPr>
                <w:lang w:eastAsia="ko-KR"/>
              </w:rPr>
              <w:t xml:space="preserve"> field(s) to be activated. The </w:t>
            </w:r>
            <w:r>
              <w:t>Enhanced</w:t>
            </w:r>
            <w:r>
              <w:rPr>
                <w:rStyle w:val="CommentReference"/>
              </w:rPr>
              <w:t xml:space="preserve"> </w:t>
            </w:r>
            <w:proofErr w:type="spellStart"/>
            <w:r>
              <w:rPr>
                <w:lang w:eastAsia="ko-KR"/>
              </w:rPr>
              <w:t>SCell</w:t>
            </w:r>
            <w:proofErr w:type="spellEnd"/>
            <w:r>
              <w:rPr>
                <w:lang w:eastAsia="ko-KR"/>
              </w:rPr>
              <w:t xml:space="preserve"> Activation/Deactivation MAC CE of with one octet C</w:t>
            </w:r>
            <w:r>
              <w:rPr>
                <w:vertAlign w:val="subscript"/>
                <w:lang w:eastAsia="ko-KR"/>
              </w:rPr>
              <w:t>i</w:t>
            </w:r>
            <w:r>
              <w:rPr>
                <w:lang w:eastAsia="ko-KR"/>
              </w:rPr>
              <w:t xml:space="preserve"> field is</w:t>
            </w:r>
            <w:r>
              <w:rPr>
                <w:lang w:eastAsia="ko-KR"/>
              </w:rPr>
              <w:t xml:space="preserve"> defined as follows (Figure 6.1.3.55-1).</w:t>
            </w:r>
          </w:p>
          <w:p w:rsidR="00FD40F6" w:rsidRDefault="00EC30B3">
            <w:pPr>
              <w:rPr>
                <w:lang w:eastAsia="ko-KR"/>
              </w:rPr>
            </w:pPr>
            <w:r>
              <w:rPr>
                <w:lang w:eastAsia="ko-KR"/>
              </w:rPr>
              <w:t xml:space="preserve">The </w:t>
            </w:r>
            <w:r>
              <w:t>Enhanced</w:t>
            </w:r>
            <w:r>
              <w:rPr>
                <w:rStyle w:val="CommentReference"/>
              </w:rPr>
              <w:t xml:space="preserve"> </w:t>
            </w:r>
            <w:proofErr w:type="spellStart"/>
            <w:r>
              <w:rPr>
                <w:lang w:eastAsia="ko-KR"/>
              </w:rPr>
              <w:t>SCell</w:t>
            </w:r>
            <w:proofErr w:type="spellEnd"/>
            <w:r>
              <w:rPr>
                <w:lang w:eastAsia="ko-KR"/>
              </w:rPr>
              <w:t xml:space="preserve"> Activation/Deactivation MAC CE with four octet C</w:t>
            </w:r>
            <w:r>
              <w:rPr>
                <w:vertAlign w:val="subscript"/>
                <w:lang w:eastAsia="ko-KR"/>
              </w:rPr>
              <w:t>i</w:t>
            </w:r>
            <w:r>
              <w:rPr>
                <w:lang w:eastAsia="ko-KR"/>
              </w:rPr>
              <w:t xml:space="preserve"> field is identified by a MAC </w:t>
            </w:r>
            <w:proofErr w:type="spellStart"/>
            <w:r>
              <w:rPr>
                <w:lang w:eastAsia="ko-KR"/>
              </w:rPr>
              <w:t>subheader</w:t>
            </w:r>
            <w:proofErr w:type="spellEnd"/>
            <w:r>
              <w:rPr>
                <w:lang w:eastAsia="ko-KR"/>
              </w:rPr>
              <w:t xml:space="preserve"> with </w:t>
            </w:r>
            <w:proofErr w:type="spellStart"/>
            <w:r>
              <w:rPr>
                <w:lang w:eastAsia="ko-KR"/>
              </w:rPr>
              <w:t>eLCID</w:t>
            </w:r>
            <w:proofErr w:type="spellEnd"/>
            <w:r>
              <w:rPr>
                <w:lang w:eastAsia="ko-KR"/>
              </w:rPr>
              <w:t xml:space="preserve"> as specified in Table 6.2.1-1b. It has a variable size and consists of 31 C-fields, one R-field </w:t>
            </w:r>
            <w:r>
              <w:rPr>
                <w:lang w:eastAsia="ko-KR"/>
              </w:rPr>
              <w:t xml:space="preserve">and zero or more TRS </w:t>
            </w:r>
            <w:proofErr w:type="spellStart"/>
            <w:r>
              <w:rPr>
                <w:lang w:eastAsia="ko-KR"/>
              </w:rPr>
              <w:t>ID</w:t>
            </w:r>
            <w:r>
              <w:rPr>
                <w:vertAlign w:val="subscript"/>
                <w:lang w:eastAsia="ko-KR"/>
              </w:rPr>
              <w:t>j</w:t>
            </w:r>
            <w:proofErr w:type="spellEnd"/>
            <w:r>
              <w:rPr>
                <w:lang w:eastAsia="ko-KR"/>
              </w:rPr>
              <w:t xml:space="preserve"> fields in ascending order based on the </w:t>
            </w:r>
            <w:proofErr w:type="spellStart"/>
            <w:r>
              <w:rPr>
                <w:i/>
                <w:lang w:eastAsia="ko-KR"/>
              </w:rPr>
              <w:t>ScellIndex</w:t>
            </w:r>
            <w:proofErr w:type="spellEnd"/>
            <w:r>
              <w:rPr>
                <w:lang w:eastAsia="ko-KR"/>
              </w:rPr>
              <w:t xml:space="preserve"> for </w:t>
            </w:r>
            <w:proofErr w:type="spellStart"/>
            <w:r>
              <w:rPr>
                <w:lang w:eastAsia="ko-KR"/>
              </w:rPr>
              <w:t>SCells</w:t>
            </w:r>
            <w:proofErr w:type="spellEnd"/>
            <w:r>
              <w:rPr>
                <w:lang w:eastAsia="ko-KR"/>
              </w:rPr>
              <w:t xml:space="preserve"> indicated by the C</w:t>
            </w:r>
            <w:r>
              <w:rPr>
                <w:vertAlign w:val="subscript"/>
                <w:lang w:eastAsia="ko-KR"/>
              </w:rPr>
              <w:t>i</w:t>
            </w:r>
            <w:r>
              <w:rPr>
                <w:lang w:eastAsia="ko-KR"/>
              </w:rPr>
              <w:t xml:space="preserve"> field(s) to be activated. The </w:t>
            </w:r>
            <w:r>
              <w:t>Enhanced</w:t>
            </w:r>
            <w:r>
              <w:rPr>
                <w:rStyle w:val="CommentReference"/>
              </w:rPr>
              <w:t xml:space="preserve"> </w:t>
            </w:r>
            <w:proofErr w:type="spellStart"/>
            <w:r>
              <w:rPr>
                <w:lang w:eastAsia="ko-KR"/>
              </w:rPr>
              <w:t>SCell</w:t>
            </w:r>
            <w:proofErr w:type="spellEnd"/>
            <w:r>
              <w:rPr>
                <w:lang w:eastAsia="ko-KR"/>
              </w:rPr>
              <w:t xml:space="preserve"> Activation/Deactivation MAC CE with four octet C</w:t>
            </w:r>
            <w:r>
              <w:rPr>
                <w:vertAlign w:val="subscript"/>
                <w:lang w:eastAsia="ko-KR"/>
              </w:rPr>
              <w:t>i</w:t>
            </w:r>
            <w:r>
              <w:rPr>
                <w:lang w:eastAsia="ko-KR"/>
              </w:rPr>
              <w:t xml:space="preserve"> field is defined as follows (Figure 6.1.3.55-2).</w:t>
            </w:r>
          </w:p>
          <w:p w:rsidR="00FD40F6" w:rsidRDefault="00EC30B3">
            <w:pPr>
              <w:pStyle w:val="B10"/>
              <w:spacing w:after="120" w:line="300" w:lineRule="auto"/>
              <w:rPr>
                <w:lang w:eastAsia="ko-KR"/>
              </w:rPr>
            </w:pPr>
            <w:r>
              <w:rPr>
                <w:lang w:eastAsia="ko-KR"/>
              </w:rPr>
              <w:t>-</w:t>
            </w:r>
            <w:r>
              <w:rPr>
                <w:lang w:eastAsia="ko-KR"/>
              </w:rPr>
              <w:tab/>
              <w:t>C</w:t>
            </w:r>
            <w:r>
              <w:rPr>
                <w:vertAlign w:val="subscript"/>
                <w:lang w:eastAsia="ko-KR"/>
              </w:rPr>
              <w:t>i</w:t>
            </w:r>
            <w:r>
              <w:rPr>
                <w:lang w:eastAsia="ko-KR"/>
              </w:rPr>
              <w:t xml:space="preserve">: </w:t>
            </w:r>
            <w:r>
              <w:rPr>
                <w:lang w:eastAsia="ko-KR"/>
              </w:rPr>
              <w:t xml:space="preserve">If there is an </w:t>
            </w:r>
            <w:proofErr w:type="spellStart"/>
            <w:r>
              <w:rPr>
                <w:lang w:eastAsia="ko-KR"/>
              </w:rPr>
              <w:t>SCell</w:t>
            </w:r>
            <w:proofErr w:type="spellEnd"/>
            <w:r>
              <w:rPr>
                <w:lang w:eastAsia="ko-KR"/>
              </w:rPr>
              <w:t xml:space="preserve"> configured for the MAC entity with </w:t>
            </w:r>
            <w:proofErr w:type="spellStart"/>
            <w:r>
              <w:rPr>
                <w:i/>
                <w:lang w:eastAsia="ko-KR"/>
              </w:rPr>
              <w:t>SCellIndex</w:t>
            </w:r>
            <w:proofErr w:type="spellEnd"/>
            <w:r>
              <w:rPr>
                <w:lang w:eastAsia="ko-KR"/>
              </w:rPr>
              <w:t xml:space="preserve"> </w:t>
            </w:r>
            <w:proofErr w:type="spellStart"/>
            <w:r>
              <w:rPr>
                <w:lang w:eastAsia="ko-KR"/>
              </w:rPr>
              <w:t>i</w:t>
            </w:r>
            <w:proofErr w:type="spellEnd"/>
            <w:r>
              <w:rPr>
                <w:lang w:eastAsia="ko-KR"/>
              </w:rPr>
              <w:t xml:space="preserve"> as specified in TS 38.331 [5], this field indicates the activation/deactivation status of the </w:t>
            </w:r>
            <w:proofErr w:type="spellStart"/>
            <w:r>
              <w:rPr>
                <w:lang w:eastAsia="ko-KR"/>
              </w:rPr>
              <w:t>SCell</w:t>
            </w:r>
            <w:proofErr w:type="spellEnd"/>
            <w:r>
              <w:rPr>
                <w:lang w:eastAsia="ko-KR"/>
              </w:rPr>
              <w:t xml:space="preserve"> with </w:t>
            </w:r>
            <w:proofErr w:type="spellStart"/>
            <w:r>
              <w:rPr>
                <w:i/>
                <w:lang w:eastAsia="ko-KR"/>
              </w:rPr>
              <w:t>SCellIndex</w:t>
            </w:r>
            <w:proofErr w:type="spellEnd"/>
            <w:r>
              <w:rPr>
                <w:lang w:eastAsia="ko-KR"/>
              </w:rPr>
              <w:t xml:space="preserve"> </w:t>
            </w:r>
            <w:proofErr w:type="spellStart"/>
            <w:r>
              <w:rPr>
                <w:lang w:eastAsia="ko-KR"/>
              </w:rPr>
              <w:t>i</w:t>
            </w:r>
            <w:proofErr w:type="spellEnd"/>
            <w:r>
              <w:rPr>
                <w:lang w:eastAsia="ko-KR"/>
              </w:rPr>
              <w:t>, else the MAC entity shall ignore the C</w:t>
            </w:r>
            <w:r>
              <w:rPr>
                <w:vertAlign w:val="subscript"/>
                <w:lang w:eastAsia="ko-KR"/>
              </w:rPr>
              <w:t>i</w:t>
            </w:r>
            <w:r>
              <w:rPr>
                <w:lang w:eastAsia="ko-KR"/>
              </w:rPr>
              <w:t xml:space="preserve"> field. The C</w:t>
            </w:r>
            <w:r>
              <w:rPr>
                <w:vertAlign w:val="subscript"/>
                <w:lang w:eastAsia="ko-KR"/>
              </w:rPr>
              <w:t>i</w:t>
            </w:r>
            <w:r>
              <w:rPr>
                <w:lang w:eastAsia="ko-KR"/>
              </w:rPr>
              <w:t xml:space="preserve"> field is set to 1 to indicate that the </w:t>
            </w:r>
            <w:proofErr w:type="spellStart"/>
            <w:r>
              <w:rPr>
                <w:lang w:eastAsia="ko-KR"/>
              </w:rPr>
              <w:t>SCell</w:t>
            </w:r>
            <w:proofErr w:type="spellEnd"/>
            <w:r>
              <w:rPr>
                <w:lang w:eastAsia="ko-KR"/>
              </w:rPr>
              <w:t xml:space="preserve"> with </w:t>
            </w:r>
            <w:proofErr w:type="spellStart"/>
            <w:r>
              <w:rPr>
                <w:i/>
                <w:lang w:eastAsia="ko-KR"/>
              </w:rPr>
              <w:t>SCellIndex</w:t>
            </w:r>
            <w:proofErr w:type="spellEnd"/>
            <w:r>
              <w:rPr>
                <w:lang w:eastAsia="ko-KR"/>
              </w:rPr>
              <w:t xml:space="preserve"> </w:t>
            </w:r>
            <w:proofErr w:type="spellStart"/>
            <w:r>
              <w:rPr>
                <w:lang w:eastAsia="ko-KR"/>
              </w:rPr>
              <w:t>i</w:t>
            </w:r>
            <w:proofErr w:type="spellEnd"/>
            <w:r>
              <w:rPr>
                <w:lang w:eastAsia="ko-KR"/>
              </w:rPr>
              <w:t xml:space="preserve"> shall be activated and that a TRS </w:t>
            </w:r>
            <w:proofErr w:type="spellStart"/>
            <w:r>
              <w:rPr>
                <w:lang w:eastAsia="ko-KR"/>
              </w:rPr>
              <w:t>ID</w:t>
            </w:r>
            <w:r>
              <w:rPr>
                <w:vertAlign w:val="subscript"/>
                <w:lang w:eastAsia="ko-KR"/>
              </w:rPr>
              <w:t>j</w:t>
            </w:r>
            <w:proofErr w:type="spellEnd"/>
            <w:r>
              <w:rPr>
                <w:lang w:eastAsia="ko-KR"/>
              </w:rPr>
              <w:t xml:space="preserve"> field is included for the </w:t>
            </w:r>
            <w:proofErr w:type="spellStart"/>
            <w:r>
              <w:rPr>
                <w:lang w:eastAsia="ko-KR"/>
              </w:rPr>
              <w:t>SCell</w:t>
            </w:r>
            <w:proofErr w:type="spellEnd"/>
            <w:r>
              <w:rPr>
                <w:lang w:eastAsia="ko-KR"/>
              </w:rPr>
              <w:t>. The C</w:t>
            </w:r>
            <w:r>
              <w:rPr>
                <w:vertAlign w:val="subscript"/>
                <w:lang w:eastAsia="ko-KR"/>
              </w:rPr>
              <w:t xml:space="preserve">i </w:t>
            </w:r>
            <w:r>
              <w:rPr>
                <w:lang w:eastAsia="ko-KR"/>
              </w:rPr>
              <w:t xml:space="preserve">field is set to 0 to indicate that the </w:t>
            </w:r>
            <w:proofErr w:type="spellStart"/>
            <w:r>
              <w:rPr>
                <w:lang w:eastAsia="ko-KR"/>
              </w:rPr>
              <w:t>SCell</w:t>
            </w:r>
            <w:proofErr w:type="spellEnd"/>
            <w:r>
              <w:rPr>
                <w:lang w:eastAsia="ko-KR"/>
              </w:rPr>
              <w:t xml:space="preserve"> with </w:t>
            </w:r>
            <w:proofErr w:type="spellStart"/>
            <w:r>
              <w:rPr>
                <w:i/>
                <w:lang w:eastAsia="ko-KR"/>
              </w:rPr>
              <w:t>SCellIndex</w:t>
            </w:r>
            <w:proofErr w:type="spellEnd"/>
            <w:r>
              <w:rPr>
                <w:lang w:eastAsia="ko-KR"/>
              </w:rPr>
              <w:t xml:space="preserve"> </w:t>
            </w:r>
            <w:proofErr w:type="spellStart"/>
            <w:r>
              <w:rPr>
                <w:lang w:eastAsia="ko-KR"/>
              </w:rPr>
              <w:t>i</w:t>
            </w:r>
            <w:proofErr w:type="spellEnd"/>
            <w:r>
              <w:rPr>
                <w:lang w:eastAsia="ko-KR"/>
              </w:rPr>
              <w:t xml:space="preserve"> shall be deactivated and that no TRS ID field is in</w:t>
            </w:r>
            <w:r>
              <w:rPr>
                <w:lang w:eastAsia="ko-KR"/>
              </w:rPr>
              <w:t xml:space="preserve">cluded for this </w:t>
            </w:r>
            <w:proofErr w:type="spellStart"/>
            <w:r>
              <w:rPr>
                <w:lang w:eastAsia="ko-KR"/>
              </w:rPr>
              <w:t>SCell</w:t>
            </w:r>
            <w:proofErr w:type="spellEnd"/>
            <w:r>
              <w:rPr>
                <w:lang w:eastAsia="ko-KR"/>
              </w:rPr>
              <w:t>;</w:t>
            </w:r>
          </w:p>
          <w:p w:rsidR="00FD40F6" w:rsidRDefault="00EC30B3">
            <w:pPr>
              <w:pStyle w:val="B10"/>
              <w:spacing w:after="120" w:line="300" w:lineRule="auto"/>
              <w:rPr>
                <w:lang w:eastAsia="ko-KR"/>
              </w:rPr>
            </w:pPr>
            <w:r>
              <w:rPr>
                <w:lang w:eastAsia="ko-KR"/>
              </w:rPr>
              <w:t>-</w:t>
            </w:r>
            <w:r>
              <w:rPr>
                <w:lang w:eastAsia="ko-KR"/>
              </w:rPr>
              <w:tab/>
              <w:t xml:space="preserve">TRS </w:t>
            </w:r>
            <w:proofErr w:type="spellStart"/>
            <w:r>
              <w:rPr>
                <w:lang w:eastAsia="ko-KR"/>
              </w:rPr>
              <w:t>ID</w:t>
            </w:r>
            <w:r>
              <w:rPr>
                <w:vertAlign w:val="subscript"/>
                <w:lang w:eastAsia="ko-KR"/>
              </w:rPr>
              <w:t>j</w:t>
            </w:r>
            <w:proofErr w:type="spellEnd"/>
            <w:r>
              <w:rPr>
                <w:lang w:eastAsia="ko-KR"/>
              </w:rPr>
              <w:t xml:space="preserve">: </w:t>
            </w:r>
            <w:r>
              <w:t xml:space="preserve">If TRS </w:t>
            </w:r>
            <w:proofErr w:type="spellStart"/>
            <w:r>
              <w:t>ID</w:t>
            </w:r>
            <w:r>
              <w:rPr>
                <w:vertAlign w:val="subscript"/>
              </w:rPr>
              <w:t>j</w:t>
            </w:r>
            <w:proofErr w:type="spellEnd"/>
            <w:r>
              <w:t xml:space="preserve"> is set to a non-</w:t>
            </w:r>
            <w:r>
              <w:rPr>
                <w:rFonts w:eastAsia="Malgun Gothic"/>
              </w:rPr>
              <w:t xml:space="preserve">zero value, it indicates the corresponding TRS address by </w:t>
            </w:r>
            <w:proofErr w:type="spellStart"/>
            <w:r>
              <w:rPr>
                <w:rFonts w:eastAsia="Malgun Gothic"/>
                <w:i/>
              </w:rPr>
              <w:t>scellActivationRS</w:t>
            </w:r>
            <w:proofErr w:type="spellEnd"/>
            <w:r>
              <w:rPr>
                <w:rFonts w:eastAsia="Malgun Gothic"/>
                <w:i/>
              </w:rPr>
              <w:t>-Id</w:t>
            </w:r>
            <w:r>
              <w:rPr>
                <w:rFonts w:eastAsia="Malgun Gothic"/>
              </w:rPr>
              <w:t xml:space="preserve"> as spe</w:t>
            </w:r>
            <w:r>
              <w:rPr>
                <w:lang w:eastAsia="ko-KR"/>
              </w:rPr>
              <w:t xml:space="preserve">cified in TS 38.331 [5] </w:t>
            </w:r>
            <w:r>
              <w:rPr>
                <w:rFonts w:eastAsia="Malgun Gothic"/>
              </w:rPr>
              <w:t>is activated.</w:t>
            </w:r>
            <w:r>
              <w:t xml:space="preserve"> </w:t>
            </w:r>
            <w:r>
              <w:rPr>
                <w:lang w:eastAsia="ko-KR"/>
              </w:rPr>
              <w:t xml:space="preserve">If </w:t>
            </w:r>
            <w:r>
              <w:t xml:space="preserve">TRS </w:t>
            </w:r>
            <w:proofErr w:type="spellStart"/>
            <w:r>
              <w:t>ID</w:t>
            </w:r>
            <w:r>
              <w:rPr>
                <w:vertAlign w:val="subscript"/>
              </w:rPr>
              <w:t>j</w:t>
            </w:r>
            <w:proofErr w:type="spellEnd"/>
            <w:r>
              <w:t xml:space="preserve"> is set to zero, it indicates that no TRS is used for the corr</w:t>
            </w:r>
            <w:r>
              <w:t xml:space="preserve">esponding </w:t>
            </w:r>
            <w:proofErr w:type="spellStart"/>
            <w:r>
              <w:t>SCell</w:t>
            </w:r>
            <w:proofErr w:type="spellEnd"/>
            <w:r>
              <w:rPr>
                <w:lang w:eastAsia="ko-KR"/>
              </w:rPr>
              <w:t>;</w:t>
            </w:r>
          </w:p>
          <w:p w:rsidR="00FD40F6" w:rsidRDefault="00EC30B3">
            <w:pPr>
              <w:pStyle w:val="B10"/>
              <w:spacing w:after="120" w:line="300" w:lineRule="auto"/>
              <w:rPr>
                <w:lang w:eastAsia="ko-KR"/>
              </w:rPr>
            </w:pPr>
            <w:r>
              <w:rPr>
                <w:lang w:eastAsia="ko-KR"/>
              </w:rPr>
              <w:lastRenderedPageBreak/>
              <w:t>-</w:t>
            </w:r>
            <w:r>
              <w:rPr>
                <w:lang w:eastAsia="ko-KR"/>
              </w:rPr>
              <w:tab/>
              <w:t>R: Reserved bit, set to 0.</w:t>
            </w:r>
          </w:p>
          <w:p w:rsidR="00FD40F6" w:rsidRDefault="0099089C">
            <w:pPr>
              <w:pStyle w:val="TH"/>
              <w:spacing w:before="120" w:after="120" w:line="300" w:lineRule="auto"/>
            </w:pPr>
            <w:bookmarkStart w:id="3" w:name="_Hlk91517081"/>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55pt;height:85.65pt">
                  <v:imagedata r:id="rId8" o:title=""/>
                </v:shape>
              </w:pict>
            </w:r>
          </w:p>
          <w:bookmarkEnd w:id="3"/>
          <w:p w:rsidR="00FD40F6" w:rsidRDefault="00EC30B3">
            <w:pPr>
              <w:pStyle w:val="TF"/>
              <w:spacing w:before="120" w:after="120" w:line="300" w:lineRule="auto"/>
              <w:rPr>
                <w:rFonts w:ascii="Times New Roman" w:hAnsi="Times New Roman"/>
                <w:b w:val="0"/>
                <w:bCs/>
                <w:lang w:eastAsia="ko-KR"/>
              </w:rPr>
            </w:pPr>
            <w:r>
              <w:rPr>
                <w:rFonts w:ascii="Times New Roman" w:hAnsi="Times New Roman"/>
                <w:b w:val="0"/>
                <w:bCs/>
                <w:lang w:eastAsia="ko-KR"/>
              </w:rPr>
              <w:t xml:space="preserve">Figure 6.1.3.55-1: </w:t>
            </w:r>
            <w:r>
              <w:rPr>
                <w:rFonts w:ascii="Times New Roman" w:hAnsi="Times New Roman"/>
                <w:b w:val="0"/>
                <w:bCs/>
              </w:rPr>
              <w:t>Enhanced</w:t>
            </w:r>
            <w:r>
              <w:rPr>
                <w:rFonts w:ascii="Times New Roman" w:hAnsi="Times New Roman"/>
                <w:b w:val="0"/>
                <w:bCs/>
                <w:lang w:eastAsia="ko-KR"/>
              </w:rPr>
              <w:t xml:space="preserve"> </w:t>
            </w:r>
            <w:proofErr w:type="spellStart"/>
            <w:r>
              <w:rPr>
                <w:rFonts w:ascii="Times New Roman" w:hAnsi="Times New Roman"/>
                <w:b w:val="0"/>
                <w:bCs/>
                <w:lang w:eastAsia="ko-KR"/>
              </w:rPr>
              <w:t>SCell</w:t>
            </w:r>
            <w:proofErr w:type="spellEnd"/>
            <w:r>
              <w:rPr>
                <w:rFonts w:ascii="Times New Roman" w:hAnsi="Times New Roman"/>
                <w:b w:val="0"/>
                <w:bCs/>
                <w:lang w:eastAsia="ko-KR"/>
              </w:rPr>
              <w:t xml:space="preserve"> Activation/Deactivation MAC CE with one octet C</w:t>
            </w:r>
            <w:r>
              <w:rPr>
                <w:rFonts w:ascii="Times New Roman" w:hAnsi="Times New Roman"/>
                <w:b w:val="0"/>
                <w:bCs/>
                <w:vertAlign w:val="subscript"/>
                <w:lang w:eastAsia="ko-KR"/>
              </w:rPr>
              <w:t>i</w:t>
            </w:r>
            <w:r>
              <w:rPr>
                <w:rFonts w:ascii="Times New Roman" w:hAnsi="Times New Roman"/>
                <w:b w:val="0"/>
                <w:bCs/>
                <w:lang w:eastAsia="ko-KR"/>
              </w:rPr>
              <w:t xml:space="preserve"> field</w:t>
            </w:r>
          </w:p>
          <w:p w:rsidR="00FD40F6" w:rsidRDefault="0099089C">
            <w:pPr>
              <w:pStyle w:val="TH"/>
              <w:spacing w:before="120" w:after="120" w:line="300" w:lineRule="auto"/>
              <w:rPr>
                <w:lang w:eastAsia="ko-KR"/>
              </w:rPr>
            </w:pPr>
            <w:r>
              <w:pict>
                <v:shape id="_x0000_i1026" type="#_x0000_t75" style="width:180pt;height:139.9pt">
                  <v:imagedata r:id="rId9" o:title=""/>
                </v:shape>
              </w:pict>
            </w:r>
          </w:p>
          <w:p w:rsidR="00FD40F6" w:rsidRDefault="00EC30B3">
            <w:pPr>
              <w:numPr>
                <w:ilvl w:val="255"/>
                <w:numId w:val="0"/>
              </w:numPr>
              <w:jc w:val="center"/>
            </w:pPr>
            <w:r>
              <w:rPr>
                <w:rFonts w:eastAsia="Times New Roman"/>
                <w:bCs/>
                <w:szCs w:val="20"/>
                <w:lang w:val="en-GB" w:eastAsia="ko-KR"/>
              </w:rPr>
              <w:t xml:space="preserve">Figure 6.1.3.55-2: Enhanced </w:t>
            </w:r>
            <w:proofErr w:type="spellStart"/>
            <w:r>
              <w:rPr>
                <w:rFonts w:eastAsia="Times New Roman"/>
                <w:bCs/>
                <w:szCs w:val="20"/>
                <w:lang w:val="en-GB" w:eastAsia="ko-KR"/>
              </w:rPr>
              <w:t>SCell</w:t>
            </w:r>
            <w:proofErr w:type="spellEnd"/>
            <w:r>
              <w:rPr>
                <w:rFonts w:eastAsia="Times New Roman"/>
                <w:bCs/>
                <w:szCs w:val="20"/>
                <w:lang w:val="en-GB" w:eastAsia="ko-KR"/>
              </w:rPr>
              <w:t xml:space="preserve"> Activation/Deactivation MAC CE with four octet Ci field</w:t>
            </w:r>
          </w:p>
        </w:tc>
      </w:tr>
    </w:tbl>
    <w:p w:rsidR="00FD40F6" w:rsidRDefault="00EC30B3">
      <w:pPr>
        <w:snapToGrid w:val="0"/>
        <w:rPr>
          <w:rFonts w:hAnsi="Cambria Math" w:cs="Cambria Math"/>
          <w:iCs/>
          <w:color w:val="000000"/>
          <w:szCs w:val="20"/>
        </w:rPr>
      </w:pPr>
      <w:r>
        <w:rPr>
          <w:rFonts w:hAnsi="Cambria Math" w:cs="Cambria Math"/>
          <w:iCs/>
          <w:color w:val="000000"/>
          <w:szCs w:val="20"/>
        </w:rPr>
        <w:lastRenderedPageBreak/>
        <w:t xml:space="preserve">Similar to the triggering mechanism in Scenario-1, the enhanced </w:t>
      </w:r>
      <w:proofErr w:type="spellStart"/>
      <w:r>
        <w:rPr>
          <w:rFonts w:hAnsi="Cambria Math" w:cs="Cambria Math"/>
          <w:iCs/>
          <w:color w:val="000000"/>
          <w:szCs w:val="20"/>
        </w:rPr>
        <w:t>SCell</w:t>
      </w:r>
      <w:proofErr w:type="spellEnd"/>
      <w:r>
        <w:rPr>
          <w:rFonts w:hAnsi="Cambria Math" w:cs="Cambria Math"/>
          <w:iCs/>
          <w:color w:val="000000"/>
          <w:szCs w:val="20"/>
        </w:rPr>
        <w:t xml:space="preserve"> Activation MAC CE </w:t>
      </w:r>
      <w:r>
        <w:rPr>
          <w:rFonts w:hAnsi="Cambria Math" w:cs="Cambria Math" w:hint="eastAsia"/>
          <w:iCs/>
          <w:color w:val="000000"/>
          <w:szCs w:val="20"/>
        </w:rPr>
        <w:t xml:space="preserve">should </w:t>
      </w:r>
      <w:r>
        <w:rPr>
          <w:rFonts w:hAnsi="Cambria Math" w:cs="Cambria Math"/>
          <w:iCs/>
          <w:color w:val="000000"/>
          <w:szCs w:val="20"/>
        </w:rPr>
        <w:t>indicate the following information when used to trigger aperiodic SRS/CSI/CSI-RS:</w:t>
      </w:r>
    </w:p>
    <w:p w:rsidR="00FD40F6" w:rsidRDefault="00EC30B3">
      <w:pPr>
        <w:numPr>
          <w:ilvl w:val="0"/>
          <w:numId w:val="35"/>
        </w:numPr>
      </w:pPr>
      <w:r>
        <w:rPr>
          <w:rFonts w:hint="eastAsia"/>
        </w:rPr>
        <w:t>Triggered SRS/CSI-RS resource/resource set</w:t>
      </w:r>
      <w:r>
        <w:t xml:space="preserve"> or CSI report</w:t>
      </w:r>
      <w:r>
        <w:rPr>
          <w:rFonts w:hint="eastAsia"/>
        </w:rPr>
        <w:t>;</w:t>
      </w:r>
    </w:p>
    <w:p w:rsidR="00FD40F6" w:rsidRDefault="00EC30B3">
      <w:pPr>
        <w:numPr>
          <w:ilvl w:val="0"/>
          <w:numId w:val="35"/>
        </w:numPr>
      </w:pPr>
      <w:r>
        <w:rPr>
          <w:rFonts w:hint="eastAsia"/>
        </w:rPr>
        <w:t>UL-grant information</w:t>
      </w:r>
      <w:r>
        <w:rPr>
          <w:rFonts w:hint="eastAsia"/>
        </w:rPr>
        <w:t>.</w:t>
      </w:r>
    </w:p>
    <w:p w:rsidR="00FD40F6" w:rsidRDefault="00EC30B3">
      <w:pPr>
        <w:rPr>
          <w:rFonts w:hAnsi="Cambria Math" w:cs="Cambria Math"/>
          <w:i/>
          <w:color w:val="000000"/>
          <w:szCs w:val="20"/>
        </w:rPr>
      </w:pPr>
      <w:r>
        <w:rPr>
          <w:rFonts w:hAnsi="Cambria Math" w:cs="Cambria Math"/>
          <w:b/>
          <w:bCs/>
          <w:i/>
          <w:color w:val="000000"/>
          <w:szCs w:val="20"/>
        </w:rPr>
        <w:t>Proposal 8</w:t>
      </w:r>
      <w:r>
        <w:rPr>
          <w:rFonts w:hAnsi="Cambria Math" w:cs="Cambria Math"/>
          <w:i/>
          <w:color w:val="000000"/>
          <w:szCs w:val="20"/>
        </w:rPr>
        <w:t>:</w:t>
      </w:r>
      <w:r>
        <w:rPr>
          <w:rFonts w:hAnsi="Cambria Math" w:cs="Cambria Math" w:hint="eastAsia"/>
          <w:i/>
          <w:color w:val="000000"/>
          <w:szCs w:val="20"/>
        </w:rPr>
        <w:t xml:space="preserve"> </w:t>
      </w:r>
      <w:r>
        <w:rPr>
          <w:rFonts w:hAnsi="Cambria Math" w:cs="Cambria Math"/>
          <w:i/>
          <w:color w:val="000000"/>
          <w:szCs w:val="20"/>
        </w:rPr>
        <w:t xml:space="preserve">For early SRS-AS/CSI-RS/CSI triggering in scenario-2 (UE transitioning from </w:t>
      </w:r>
      <w:proofErr w:type="spellStart"/>
      <w:r>
        <w:rPr>
          <w:rFonts w:hAnsi="Cambria Math" w:cs="Cambria Math"/>
          <w:i/>
          <w:color w:val="000000"/>
          <w:szCs w:val="20"/>
        </w:rPr>
        <w:t>SCell</w:t>
      </w:r>
      <w:proofErr w:type="spellEnd"/>
      <w:r>
        <w:rPr>
          <w:rFonts w:hAnsi="Cambria Math" w:cs="Cambria Math"/>
          <w:i/>
          <w:color w:val="000000"/>
          <w:szCs w:val="20"/>
        </w:rPr>
        <w:t xml:space="preserve"> deactivation to activation),</w:t>
      </w:r>
      <w:r>
        <w:rPr>
          <w:rFonts w:hAnsi="Cambria Math" w:cs="Cambria Math" w:hint="eastAsia"/>
          <w:i/>
          <w:color w:val="000000"/>
          <w:szCs w:val="20"/>
        </w:rPr>
        <w:t xml:space="preserve"> strive to reuse the enhanced </w:t>
      </w:r>
      <w:proofErr w:type="spellStart"/>
      <w:r>
        <w:rPr>
          <w:rFonts w:hAnsi="Cambria Math" w:cs="Cambria Math" w:hint="eastAsia"/>
          <w:i/>
          <w:color w:val="000000"/>
          <w:szCs w:val="20"/>
        </w:rPr>
        <w:t>SCell</w:t>
      </w:r>
      <w:proofErr w:type="spellEnd"/>
      <w:r>
        <w:rPr>
          <w:rFonts w:hAnsi="Cambria Math" w:cs="Cambria Math" w:hint="eastAsia"/>
          <w:i/>
          <w:color w:val="000000"/>
          <w:szCs w:val="20"/>
        </w:rPr>
        <w:t xml:space="preserve"> activation/</w:t>
      </w:r>
      <w:r>
        <w:rPr>
          <w:rFonts w:hAnsi="Cambria Math" w:cs="Cambria Math"/>
          <w:i/>
          <w:color w:val="000000"/>
          <w:szCs w:val="20"/>
        </w:rPr>
        <w:t xml:space="preserve">Deactivation </w:t>
      </w:r>
      <w:r>
        <w:rPr>
          <w:rFonts w:hAnsi="Cambria Math" w:cs="Cambria Math" w:hint="eastAsia"/>
          <w:i/>
          <w:color w:val="000000"/>
          <w:szCs w:val="20"/>
        </w:rPr>
        <w:t>MAC CE to trigger AP SRS/CSI-RS/CSI.</w:t>
      </w:r>
    </w:p>
    <w:p w:rsidR="00FD40F6" w:rsidRDefault="00EC30B3">
      <w:pPr>
        <w:numPr>
          <w:ilvl w:val="0"/>
          <w:numId w:val="35"/>
        </w:numPr>
        <w:rPr>
          <w:i/>
          <w:iCs/>
        </w:rPr>
      </w:pPr>
      <w:r>
        <w:rPr>
          <w:i/>
          <w:iCs/>
        </w:rPr>
        <w:t xml:space="preserve">New fields need to be introduced in </w:t>
      </w:r>
      <w:r>
        <w:rPr>
          <w:i/>
          <w:iCs/>
        </w:rPr>
        <w:t xml:space="preserve">the </w:t>
      </w:r>
      <w:r>
        <w:rPr>
          <w:rFonts w:hint="eastAsia"/>
          <w:i/>
          <w:iCs/>
        </w:rPr>
        <w:t xml:space="preserve">enhanced </w:t>
      </w:r>
      <w:proofErr w:type="spellStart"/>
      <w:r>
        <w:rPr>
          <w:rFonts w:hint="eastAsia"/>
          <w:i/>
          <w:iCs/>
        </w:rPr>
        <w:t>SCell</w:t>
      </w:r>
      <w:proofErr w:type="spellEnd"/>
      <w:r>
        <w:rPr>
          <w:rFonts w:hint="eastAsia"/>
          <w:i/>
          <w:iCs/>
        </w:rPr>
        <w:t xml:space="preserve"> activation/</w:t>
      </w:r>
      <w:r>
        <w:rPr>
          <w:i/>
          <w:iCs/>
        </w:rPr>
        <w:t>Deactivation</w:t>
      </w:r>
      <w:r>
        <w:rPr>
          <w:rFonts w:hint="eastAsia"/>
          <w:i/>
          <w:iCs/>
        </w:rPr>
        <w:t xml:space="preserve"> </w:t>
      </w:r>
      <w:r>
        <w:rPr>
          <w:i/>
          <w:iCs/>
        </w:rPr>
        <w:t>MAC CE</w:t>
      </w:r>
      <w:r>
        <w:rPr>
          <w:rFonts w:hint="eastAsia"/>
          <w:i/>
          <w:iCs/>
        </w:rPr>
        <w:t>.</w:t>
      </w:r>
    </w:p>
    <w:p w:rsidR="00FD40F6" w:rsidRDefault="00EC30B3">
      <w:pPr>
        <w:numPr>
          <w:ilvl w:val="0"/>
          <w:numId w:val="35"/>
        </w:numPr>
        <w:rPr>
          <w:i/>
          <w:iCs/>
        </w:rPr>
      </w:pPr>
      <w:r>
        <w:rPr>
          <w:i/>
          <w:iCs/>
        </w:rPr>
        <w:t xml:space="preserve">The reserved bit in the enhanced </w:t>
      </w:r>
      <w:proofErr w:type="spellStart"/>
      <w:r>
        <w:rPr>
          <w:i/>
          <w:iCs/>
        </w:rPr>
        <w:t>SCell</w:t>
      </w:r>
      <w:proofErr w:type="spellEnd"/>
      <w:r>
        <w:rPr>
          <w:i/>
          <w:iCs/>
        </w:rPr>
        <w:t xml:space="preserve"> Activation/Deactivation MAC CE can be used to indicate whether additional field(s) exist for triggering SRS/CSI-RS/CSI</w:t>
      </w:r>
      <w:r>
        <w:rPr>
          <w:rFonts w:hint="eastAsia"/>
          <w:i/>
          <w:iCs/>
        </w:rPr>
        <w:t>.</w:t>
      </w:r>
    </w:p>
    <w:p w:rsidR="00FD40F6" w:rsidRDefault="00EC30B3">
      <w:pPr>
        <w:numPr>
          <w:ilvl w:val="255"/>
          <w:numId w:val="0"/>
        </w:numPr>
        <w:jc w:val="left"/>
        <w:rPr>
          <w:rFonts w:hAnsi="Cambria Math" w:cs="Cambria Math"/>
          <w:i/>
          <w:color w:val="000000"/>
          <w:szCs w:val="20"/>
        </w:rPr>
      </w:pPr>
      <w:r>
        <w:rPr>
          <w:rFonts w:hAnsi="Cambria Math" w:cs="Cambria Math"/>
          <w:b/>
          <w:bCs/>
          <w:i/>
          <w:color w:val="000000"/>
          <w:szCs w:val="20"/>
        </w:rPr>
        <w:t>Proposal 9</w:t>
      </w:r>
      <w:r>
        <w:rPr>
          <w:rFonts w:hAnsi="Cambria Math" w:cs="Cambria Math"/>
          <w:i/>
          <w:color w:val="000000"/>
          <w:szCs w:val="20"/>
        </w:rPr>
        <w:t>:</w:t>
      </w:r>
      <w:r>
        <w:rPr>
          <w:rFonts w:hAnsi="Cambria Math" w:cs="Cambria Math" w:hint="eastAsia"/>
          <w:i/>
          <w:color w:val="000000"/>
          <w:szCs w:val="20"/>
        </w:rPr>
        <w:t xml:space="preserve"> </w:t>
      </w:r>
      <w:r>
        <w:rPr>
          <w:rFonts w:hAnsi="Cambria Math" w:cs="Cambria Math"/>
          <w:i/>
          <w:color w:val="000000"/>
          <w:szCs w:val="20"/>
        </w:rPr>
        <w:t>For early SRS-AS/CSI-RS/CSI trigge</w:t>
      </w:r>
      <w:r>
        <w:rPr>
          <w:rFonts w:hAnsi="Cambria Math" w:cs="Cambria Math"/>
          <w:i/>
          <w:color w:val="000000"/>
          <w:szCs w:val="20"/>
        </w:rPr>
        <w:t xml:space="preserve">ring in scenario-2 (UE transitioning from </w:t>
      </w:r>
      <w:proofErr w:type="spellStart"/>
      <w:r>
        <w:rPr>
          <w:rFonts w:hAnsi="Cambria Math" w:cs="Cambria Math"/>
          <w:i/>
          <w:color w:val="000000"/>
          <w:szCs w:val="20"/>
        </w:rPr>
        <w:t>SCell</w:t>
      </w:r>
      <w:proofErr w:type="spellEnd"/>
      <w:r>
        <w:rPr>
          <w:rFonts w:hAnsi="Cambria Math" w:cs="Cambria Math"/>
          <w:i/>
          <w:color w:val="000000"/>
          <w:szCs w:val="20"/>
        </w:rPr>
        <w:t xml:space="preserve"> deactivation to activation),</w:t>
      </w:r>
      <w:r>
        <w:rPr>
          <w:rFonts w:hAnsi="Cambria Math" w:cs="Cambria Math" w:hint="eastAsia"/>
          <w:i/>
          <w:color w:val="000000"/>
          <w:szCs w:val="20"/>
        </w:rPr>
        <w:t xml:space="preserve"> strive to reuse the triggering mechanism in scenario-1, </w:t>
      </w:r>
      <w:r>
        <w:rPr>
          <w:rFonts w:hAnsi="Cambria Math" w:cs="Cambria Math"/>
          <w:i/>
          <w:color w:val="000000"/>
          <w:szCs w:val="20"/>
        </w:rPr>
        <w:t xml:space="preserve">the </w:t>
      </w:r>
      <w:r>
        <w:rPr>
          <w:rFonts w:hAnsi="Cambria Math" w:cs="Cambria Math" w:hint="eastAsia"/>
          <w:i/>
          <w:color w:val="000000"/>
          <w:szCs w:val="20"/>
        </w:rPr>
        <w:t xml:space="preserve">enhanced </w:t>
      </w:r>
      <w:proofErr w:type="spellStart"/>
      <w:r>
        <w:rPr>
          <w:i/>
          <w:iCs/>
        </w:rPr>
        <w:t>SCell</w:t>
      </w:r>
      <w:proofErr w:type="spellEnd"/>
      <w:r>
        <w:rPr>
          <w:i/>
          <w:iCs/>
        </w:rPr>
        <w:t xml:space="preserve"> Activation</w:t>
      </w:r>
      <w:r>
        <w:rPr>
          <w:rFonts w:hint="eastAsia"/>
          <w:i/>
          <w:iCs/>
        </w:rPr>
        <w:t xml:space="preserve"> </w:t>
      </w:r>
      <w:r>
        <w:rPr>
          <w:i/>
          <w:iCs/>
        </w:rPr>
        <w:t>MAC CE</w:t>
      </w:r>
      <w:r>
        <w:rPr>
          <w:rFonts w:hint="eastAsia"/>
          <w:i/>
          <w:iCs/>
        </w:rPr>
        <w:t xml:space="preserve"> </w:t>
      </w:r>
      <w:r>
        <w:rPr>
          <w:rFonts w:hAnsi="Cambria Math" w:cs="Cambria Math"/>
          <w:i/>
          <w:color w:val="000000"/>
          <w:szCs w:val="20"/>
        </w:rPr>
        <w:t>that triggers aperiodic SRS/CSI-RS/CSI should indicate</w:t>
      </w:r>
      <w:r>
        <w:rPr>
          <w:rFonts w:hAnsi="Cambria Math" w:cs="Cambria Math" w:hint="eastAsia"/>
          <w:i/>
          <w:color w:val="000000"/>
          <w:szCs w:val="20"/>
        </w:rPr>
        <w:t xml:space="preserve"> </w:t>
      </w:r>
      <w:r>
        <w:rPr>
          <w:rFonts w:hAnsi="Cambria Math" w:cs="Cambria Math"/>
          <w:i/>
          <w:color w:val="000000"/>
          <w:szCs w:val="20"/>
        </w:rPr>
        <w:t>the following information:</w:t>
      </w:r>
    </w:p>
    <w:p w:rsidR="00FD40F6" w:rsidRDefault="00EC30B3">
      <w:pPr>
        <w:numPr>
          <w:ilvl w:val="0"/>
          <w:numId w:val="35"/>
        </w:numPr>
        <w:rPr>
          <w:i/>
          <w:iCs/>
        </w:rPr>
      </w:pPr>
      <w:r>
        <w:rPr>
          <w:rFonts w:hint="eastAsia"/>
          <w:i/>
          <w:iCs/>
        </w:rPr>
        <w:t>Trig</w:t>
      </w:r>
      <w:r>
        <w:rPr>
          <w:rFonts w:hint="eastAsia"/>
          <w:i/>
          <w:iCs/>
        </w:rPr>
        <w:t>gered SRS/CSI-RS resource/resource set</w:t>
      </w:r>
      <w:r>
        <w:rPr>
          <w:i/>
          <w:iCs/>
        </w:rPr>
        <w:t xml:space="preserve"> or CSI report</w:t>
      </w:r>
      <w:r>
        <w:rPr>
          <w:rFonts w:hint="eastAsia"/>
          <w:i/>
          <w:iCs/>
        </w:rPr>
        <w:t>;</w:t>
      </w:r>
    </w:p>
    <w:p w:rsidR="00FD40F6" w:rsidRDefault="00EC30B3">
      <w:pPr>
        <w:numPr>
          <w:ilvl w:val="0"/>
          <w:numId w:val="35"/>
        </w:numPr>
        <w:rPr>
          <w:rFonts w:hAnsi="Cambria Math" w:cs="Cambria Math"/>
          <w:iCs/>
          <w:color w:val="000000"/>
          <w:szCs w:val="20"/>
        </w:rPr>
      </w:pPr>
      <w:r>
        <w:rPr>
          <w:rFonts w:hint="eastAsia"/>
          <w:i/>
          <w:iCs/>
        </w:rPr>
        <w:t>UL-grant information</w:t>
      </w:r>
      <w:r>
        <w:rPr>
          <w:rFonts w:hint="eastAsia"/>
          <w:i/>
          <w:iCs/>
        </w:rPr>
        <w:t>.</w:t>
      </w:r>
    </w:p>
    <w:p w:rsidR="00FD40F6" w:rsidRDefault="00EC30B3">
      <w:pPr>
        <w:numPr>
          <w:ilvl w:val="255"/>
          <w:numId w:val="0"/>
        </w:numPr>
        <w:jc w:val="left"/>
        <w:rPr>
          <w:b/>
          <w:bCs/>
        </w:rPr>
      </w:pPr>
      <w:r>
        <w:rPr>
          <w:rFonts w:hint="eastAsia"/>
          <w:b/>
          <w:bCs/>
        </w:rPr>
        <w:t>Timeline for AP SRS-AS/CSI-RS/CSI</w:t>
      </w:r>
    </w:p>
    <w:p w:rsidR="00FD40F6" w:rsidRDefault="00EC30B3">
      <w:pPr>
        <w:snapToGrid w:val="0"/>
        <w:rPr>
          <w:rFonts w:hAnsi="Cambria Math" w:cs="Cambria Math"/>
          <w:iCs/>
          <w:color w:val="000000"/>
          <w:szCs w:val="20"/>
        </w:rPr>
      </w:pPr>
      <w:r>
        <w:rPr>
          <w:rFonts w:hAnsi="Cambria Math" w:cs="Cambria Math"/>
          <w:iCs/>
          <w:color w:val="000000"/>
          <w:szCs w:val="20"/>
        </w:rPr>
        <w:t xml:space="preserve">For starting point of triggering offset to </w:t>
      </w:r>
      <w:r>
        <w:t>AP CSI-RS transmission, AP CSI reporting and AP SRS-AS</w:t>
      </w:r>
      <w:r>
        <w:rPr>
          <w:rFonts w:hAnsi="Cambria Math" w:cs="Cambria Math"/>
          <w:iCs/>
          <w:color w:val="000000"/>
          <w:szCs w:val="20"/>
        </w:rPr>
        <w:t>, the following options can be considered:</w:t>
      </w:r>
    </w:p>
    <w:p w:rsidR="00FD40F6" w:rsidRDefault="00EC30B3">
      <w:pPr>
        <w:numPr>
          <w:ilvl w:val="0"/>
          <w:numId w:val="35"/>
        </w:numPr>
        <w:spacing w:line="276" w:lineRule="auto"/>
        <w:jc w:val="left"/>
      </w:pPr>
      <w:r>
        <w:t xml:space="preserve">Option-1: The slot of the PDSCH carrying </w:t>
      </w:r>
      <w:r>
        <w:rPr>
          <w:iCs/>
        </w:rPr>
        <w:t xml:space="preserve">the enhanced </w:t>
      </w:r>
      <w:proofErr w:type="spellStart"/>
      <w:r>
        <w:rPr>
          <w:iCs/>
        </w:rPr>
        <w:t>SCell</w:t>
      </w:r>
      <w:proofErr w:type="spellEnd"/>
      <w:r>
        <w:rPr>
          <w:iCs/>
        </w:rPr>
        <w:t xml:space="preserve"> Activation/Deactivation MAC CE.</w:t>
      </w:r>
    </w:p>
    <w:p w:rsidR="00FD40F6" w:rsidRDefault="00EC30B3">
      <w:pPr>
        <w:numPr>
          <w:ilvl w:val="0"/>
          <w:numId w:val="35"/>
        </w:numPr>
      </w:pPr>
      <w:r>
        <w:lastRenderedPageBreak/>
        <w:t>Option-</w:t>
      </w:r>
      <w:r>
        <w:rPr>
          <w:rFonts w:hint="eastAsia"/>
        </w:rPr>
        <w:t>2</w:t>
      </w:r>
      <w:r>
        <w:t xml:space="preserve">: The </w:t>
      </w:r>
      <w:r>
        <w:rPr>
          <w:rFonts w:hint="eastAsia"/>
        </w:rPr>
        <w:t>slot</w:t>
      </w:r>
      <w:r>
        <w:t xml:space="preserve"> of a PUCCH or PUSCH with HARQ-ACK information corresponding to the PDSCH carrying the </w:t>
      </w:r>
      <w:r>
        <w:rPr>
          <w:rFonts w:hint="eastAsia"/>
        </w:rPr>
        <w:t xml:space="preserve">enhanced </w:t>
      </w:r>
      <w:proofErr w:type="spellStart"/>
      <w:r>
        <w:t>SCell</w:t>
      </w:r>
      <w:proofErr w:type="spellEnd"/>
      <w:r>
        <w:t xml:space="preserve"> Activation/Deactivation MAC CE.</w:t>
      </w:r>
    </w:p>
    <w:p w:rsidR="00FD40F6" w:rsidRDefault="00EC30B3">
      <w:pPr>
        <w:numPr>
          <w:ilvl w:val="0"/>
          <w:numId w:val="42"/>
        </w:numPr>
        <w:ind w:leftChars="200" w:left="820"/>
        <w:jc w:val="left"/>
      </w:pPr>
      <w:r>
        <w:t>The triggeri</w:t>
      </w:r>
      <w:r>
        <w:t>ng offset to CSI-RS/CSI/SRS can be smaller</w:t>
      </w:r>
      <w:r>
        <w:rPr>
          <w:rFonts w:hint="eastAsia"/>
        </w:rPr>
        <w:t xml:space="preserve"> than 3ms (for early triggering)</w:t>
      </w:r>
      <w:r>
        <w:t xml:space="preserve"> </w:t>
      </w:r>
      <w:r>
        <w:rPr>
          <w:rFonts w:hint="eastAsia"/>
        </w:rPr>
        <w:t xml:space="preserve">in addition to being </w:t>
      </w:r>
      <w:r>
        <w:t>larger than or equal to 3ms.</w:t>
      </w:r>
    </w:p>
    <w:p w:rsidR="00FD40F6" w:rsidRDefault="00EC30B3">
      <w:pPr>
        <w:numPr>
          <w:ilvl w:val="0"/>
          <w:numId w:val="35"/>
        </w:numPr>
      </w:pPr>
      <w:r>
        <w:t>Option-</w:t>
      </w:r>
      <w:r>
        <w:rPr>
          <w:rFonts w:hint="eastAsia"/>
        </w:rPr>
        <w:t>3</w:t>
      </w:r>
      <w:r>
        <w:t xml:space="preserve">: 3ms after the </w:t>
      </w:r>
      <w:r>
        <w:rPr>
          <w:rFonts w:hint="eastAsia"/>
        </w:rPr>
        <w:t xml:space="preserve">slot </w:t>
      </w:r>
      <w:r>
        <w:t>of a PUCCH or PUSCH with HARQ-ACK information corresponding to the PDSCH carrying the</w:t>
      </w:r>
      <w:r>
        <w:rPr>
          <w:rFonts w:hint="eastAsia"/>
        </w:rPr>
        <w:t xml:space="preserve"> enhanced </w:t>
      </w:r>
      <w:proofErr w:type="spellStart"/>
      <w:r>
        <w:t>SCell</w:t>
      </w:r>
      <w:proofErr w:type="spellEnd"/>
      <w:r>
        <w:t xml:space="preserve"> A</w:t>
      </w:r>
      <w:r>
        <w:t xml:space="preserve">ctivation/Deactivation MAC CE. </w:t>
      </w:r>
    </w:p>
    <w:p w:rsidR="00FD40F6" w:rsidRDefault="00EC30B3">
      <w:pPr>
        <w:numPr>
          <w:ilvl w:val="255"/>
          <w:numId w:val="0"/>
        </w:numPr>
        <w:rPr>
          <w:lang w:val="en-GB"/>
        </w:rPr>
      </w:pPr>
      <w:r>
        <w:t>Option-</w:t>
      </w:r>
      <w:r>
        <w:rPr>
          <w:rFonts w:hint="eastAsia"/>
        </w:rPr>
        <w:t>4</w:t>
      </w:r>
      <w:r>
        <w:t xml:space="preserve">: A common offset relative to the slot where the enhanced </w:t>
      </w:r>
      <w:proofErr w:type="spellStart"/>
      <w:r>
        <w:t>SCell</w:t>
      </w:r>
      <w:proofErr w:type="spellEnd"/>
      <w:r>
        <w:t xml:space="preserve"> Activation/Deactivation MAC CE</w:t>
      </w:r>
      <w:r>
        <w:rPr>
          <w:rFonts w:hint="eastAsia"/>
        </w:rPr>
        <w:t xml:space="preserve"> </w:t>
      </w:r>
      <w:r>
        <w:t>is received.</w:t>
      </w:r>
    </w:p>
    <w:p w:rsidR="00FD40F6" w:rsidRDefault="00EC30B3">
      <w:pPr>
        <w:numPr>
          <w:ilvl w:val="255"/>
          <w:numId w:val="0"/>
        </w:numPr>
      </w:pPr>
      <w:r>
        <w:t xml:space="preserve">Furthermore, if the UE fails to decode the PDSCH carrying the enhanced </w:t>
      </w:r>
      <w:proofErr w:type="spellStart"/>
      <w:r>
        <w:t>SCell</w:t>
      </w:r>
      <w:proofErr w:type="spellEnd"/>
      <w:r>
        <w:t xml:space="preserve"> activation MAC CE</w:t>
      </w:r>
      <w:r>
        <w:rPr>
          <w:rFonts w:hint="eastAsia"/>
        </w:rPr>
        <w:t>,</w:t>
      </w:r>
      <w:r>
        <w:t xml:space="preserve"> for the same</w:t>
      </w:r>
      <w:r>
        <w:t xml:space="preserve"> reason as discussed in Scenario-1, any SRS/CSI-RS/CSI reporting triggered by that MAC CE should be dropped</w:t>
      </w:r>
      <w:r>
        <w:rPr>
          <w:rFonts w:hint="eastAsia"/>
        </w:rPr>
        <w:t>.</w:t>
      </w:r>
    </w:p>
    <w:p w:rsidR="00FD40F6" w:rsidRDefault="00EC30B3">
      <w:pPr>
        <w:rPr>
          <w:rFonts w:hAnsi="Cambria Math" w:cs="Cambria Math"/>
          <w:i/>
          <w:color w:val="000000"/>
          <w:szCs w:val="20"/>
        </w:rPr>
      </w:pPr>
      <w:r>
        <w:rPr>
          <w:rFonts w:hAnsi="Cambria Math" w:cs="Cambria Math"/>
          <w:b/>
          <w:bCs/>
          <w:i/>
          <w:color w:val="000000"/>
          <w:szCs w:val="20"/>
        </w:rPr>
        <w:t>Proposal 10:</w:t>
      </w:r>
      <w:r>
        <w:rPr>
          <w:rFonts w:hAnsi="Cambria Math" w:cs="Cambria Math"/>
          <w:i/>
          <w:color w:val="000000"/>
          <w:szCs w:val="20"/>
        </w:rPr>
        <w:t xml:space="preserve"> For early SRS-AS/CSI-RS/CSI triggering in scenario-2 (UE transitioning from </w:t>
      </w:r>
      <w:proofErr w:type="spellStart"/>
      <w:r>
        <w:rPr>
          <w:rFonts w:hAnsi="Cambria Math" w:cs="Cambria Math"/>
          <w:i/>
          <w:color w:val="000000"/>
          <w:szCs w:val="20"/>
        </w:rPr>
        <w:t>SCell</w:t>
      </w:r>
      <w:proofErr w:type="spellEnd"/>
      <w:r>
        <w:rPr>
          <w:rFonts w:hAnsi="Cambria Math" w:cs="Cambria Math"/>
          <w:i/>
          <w:color w:val="000000"/>
          <w:szCs w:val="20"/>
        </w:rPr>
        <w:t xml:space="preserve"> deactivation to activation), the starting point of t</w:t>
      </w:r>
      <w:r>
        <w:rPr>
          <w:rFonts w:hAnsi="Cambria Math" w:cs="Cambria Math"/>
          <w:i/>
          <w:color w:val="000000"/>
          <w:szCs w:val="20"/>
        </w:rPr>
        <w:t>riggering offset to AP</w:t>
      </w:r>
      <w:r>
        <w:rPr>
          <w:rFonts w:hAnsi="Cambria Math" w:cs="Cambria Math" w:hint="eastAsia"/>
          <w:i/>
          <w:color w:val="000000"/>
          <w:szCs w:val="20"/>
        </w:rPr>
        <w:t xml:space="preserve"> </w:t>
      </w:r>
      <w:r>
        <w:rPr>
          <w:rFonts w:hAnsi="Cambria Math" w:cs="Cambria Math"/>
          <w:i/>
          <w:color w:val="000000"/>
          <w:szCs w:val="20"/>
        </w:rPr>
        <w:t>SRS transmission and AP</w:t>
      </w:r>
      <w:r>
        <w:rPr>
          <w:rFonts w:hAnsi="Cambria Math" w:cs="Cambria Math" w:hint="eastAsia"/>
          <w:i/>
          <w:color w:val="000000"/>
          <w:szCs w:val="20"/>
        </w:rPr>
        <w:t xml:space="preserve"> </w:t>
      </w:r>
      <w:r>
        <w:rPr>
          <w:rFonts w:hAnsi="Cambria Math" w:cs="Cambria Math"/>
          <w:i/>
          <w:color w:val="000000"/>
          <w:szCs w:val="20"/>
        </w:rPr>
        <w:t>CSI-RS measurement and AP</w:t>
      </w:r>
      <w:r>
        <w:rPr>
          <w:rFonts w:hAnsi="Cambria Math" w:cs="Cambria Math" w:hint="eastAsia"/>
          <w:i/>
          <w:color w:val="000000"/>
          <w:szCs w:val="20"/>
        </w:rPr>
        <w:t xml:space="preserve"> </w:t>
      </w:r>
      <w:r>
        <w:rPr>
          <w:rFonts w:hAnsi="Cambria Math" w:cs="Cambria Math"/>
          <w:i/>
          <w:color w:val="000000"/>
          <w:szCs w:val="20"/>
        </w:rPr>
        <w:t>CSI reporting can be determined based on one of the following potential options:</w:t>
      </w:r>
    </w:p>
    <w:p w:rsidR="00FD40F6" w:rsidRDefault="00EC30B3">
      <w:pPr>
        <w:numPr>
          <w:ilvl w:val="0"/>
          <w:numId w:val="35"/>
        </w:numPr>
        <w:spacing w:line="276" w:lineRule="auto"/>
        <w:rPr>
          <w:rFonts w:hAnsi="Cambria Math" w:cs="Cambria Math"/>
          <w:i/>
          <w:color w:val="000000"/>
          <w:szCs w:val="20"/>
        </w:rPr>
      </w:pPr>
      <w:r>
        <w:rPr>
          <w:i/>
        </w:rPr>
        <w:t>Option-1: The slot of</w:t>
      </w:r>
      <w:r>
        <w:rPr>
          <w:rFonts w:hint="eastAsia"/>
          <w:i/>
        </w:rPr>
        <w:t xml:space="preserve"> </w:t>
      </w:r>
      <w:r>
        <w:rPr>
          <w:i/>
        </w:rPr>
        <w:t>the PDSCH carrying</w:t>
      </w:r>
      <w:r>
        <w:rPr>
          <w:rFonts w:hint="eastAsia"/>
          <w:i/>
        </w:rPr>
        <w:t xml:space="preserve"> </w:t>
      </w:r>
      <w:r>
        <w:rPr>
          <w:i/>
          <w:iCs/>
        </w:rPr>
        <w:t xml:space="preserve">the enhanced </w:t>
      </w:r>
      <w:proofErr w:type="spellStart"/>
      <w:r>
        <w:rPr>
          <w:i/>
          <w:iCs/>
        </w:rPr>
        <w:t>SCell</w:t>
      </w:r>
      <w:proofErr w:type="spellEnd"/>
      <w:r>
        <w:rPr>
          <w:i/>
          <w:iCs/>
        </w:rPr>
        <w:t xml:space="preserve"> Activation/Deactivation MAC CE.</w:t>
      </w:r>
    </w:p>
    <w:p w:rsidR="00FD40F6" w:rsidRDefault="00EC30B3">
      <w:pPr>
        <w:numPr>
          <w:ilvl w:val="0"/>
          <w:numId w:val="35"/>
        </w:numPr>
        <w:rPr>
          <w:i/>
          <w:iCs/>
        </w:rPr>
      </w:pPr>
      <w:r>
        <w:rPr>
          <w:i/>
          <w:iCs/>
        </w:rPr>
        <w:t>Option-</w:t>
      </w:r>
      <w:r>
        <w:rPr>
          <w:rFonts w:hint="eastAsia"/>
          <w:i/>
          <w:iCs/>
        </w:rPr>
        <w:t>2</w:t>
      </w:r>
      <w:r>
        <w:rPr>
          <w:i/>
          <w:iCs/>
        </w:rPr>
        <w:t xml:space="preserve">: </w:t>
      </w:r>
      <w:r>
        <w:rPr>
          <w:i/>
          <w:iCs/>
        </w:rPr>
        <w:t>The</w:t>
      </w:r>
      <w:r>
        <w:rPr>
          <w:rFonts w:hint="eastAsia"/>
          <w:i/>
          <w:iCs/>
        </w:rPr>
        <w:t xml:space="preserve"> </w:t>
      </w:r>
      <w:r>
        <w:rPr>
          <w:i/>
          <w:iCs/>
        </w:rPr>
        <w:t xml:space="preserve">slot </w:t>
      </w:r>
      <w:r>
        <w:rPr>
          <w:rFonts w:hint="eastAsia"/>
          <w:i/>
          <w:iCs/>
        </w:rPr>
        <w:t>of</w:t>
      </w:r>
      <w:r>
        <w:rPr>
          <w:i/>
          <w:iCs/>
        </w:rPr>
        <w:t xml:space="preserve"> </w:t>
      </w:r>
      <w:r>
        <w:rPr>
          <w:rFonts w:hint="eastAsia"/>
          <w:i/>
          <w:iCs/>
        </w:rPr>
        <w:t xml:space="preserve">a </w:t>
      </w:r>
      <w:r>
        <w:rPr>
          <w:i/>
          <w:iCs/>
        </w:rPr>
        <w:t xml:space="preserve">PUCCH or PUSCH with HARQ-ACK information corresponding to the PDSCH carrying the enhanced </w:t>
      </w:r>
      <w:proofErr w:type="spellStart"/>
      <w:r>
        <w:rPr>
          <w:i/>
          <w:iCs/>
        </w:rPr>
        <w:t>SCell</w:t>
      </w:r>
      <w:proofErr w:type="spellEnd"/>
      <w:r>
        <w:rPr>
          <w:i/>
          <w:iCs/>
        </w:rPr>
        <w:t xml:space="preserve"> Activation/Deactivation MAC CE.</w:t>
      </w:r>
    </w:p>
    <w:p w:rsidR="00FD40F6" w:rsidRDefault="00EC30B3">
      <w:pPr>
        <w:numPr>
          <w:ilvl w:val="0"/>
          <w:numId w:val="42"/>
        </w:numPr>
        <w:ind w:leftChars="200" w:left="820"/>
        <w:jc w:val="left"/>
        <w:rPr>
          <w:i/>
          <w:iCs/>
        </w:rPr>
      </w:pPr>
      <w:r>
        <w:rPr>
          <w:i/>
          <w:iCs/>
        </w:rPr>
        <w:t xml:space="preserve">Some of candidate value(s) on triggering offset to CSI-RS/CSI/SRS can be smaller than 3ms (for early triggering), </w:t>
      </w:r>
      <w:r>
        <w:rPr>
          <w:i/>
          <w:iCs/>
        </w:rPr>
        <w:t>besides for being larger than or equal to 3ms</w:t>
      </w:r>
      <w:r>
        <w:rPr>
          <w:rFonts w:hint="eastAsia"/>
          <w:i/>
          <w:iCs/>
        </w:rPr>
        <w:t>.</w:t>
      </w:r>
    </w:p>
    <w:p w:rsidR="00FD40F6" w:rsidRDefault="00EC30B3">
      <w:pPr>
        <w:numPr>
          <w:ilvl w:val="0"/>
          <w:numId w:val="35"/>
        </w:numPr>
        <w:rPr>
          <w:i/>
          <w:iCs/>
        </w:rPr>
      </w:pPr>
      <w:r>
        <w:rPr>
          <w:i/>
          <w:iCs/>
        </w:rPr>
        <w:t>Option-</w:t>
      </w:r>
      <w:r>
        <w:rPr>
          <w:rFonts w:hint="eastAsia"/>
          <w:i/>
          <w:iCs/>
        </w:rPr>
        <w:t>3</w:t>
      </w:r>
      <w:r>
        <w:rPr>
          <w:i/>
          <w:iCs/>
        </w:rPr>
        <w:t xml:space="preserve">: 3 </w:t>
      </w:r>
      <w:proofErr w:type="spellStart"/>
      <w:r>
        <w:rPr>
          <w:i/>
          <w:iCs/>
        </w:rPr>
        <w:t>ms</w:t>
      </w:r>
      <w:proofErr w:type="spellEnd"/>
      <w:r>
        <w:rPr>
          <w:i/>
          <w:iCs/>
        </w:rPr>
        <w:t xml:space="preserve"> after the slot of a PUCCH or PUSCH with HARQ-ACK information corresponding to the PDSCH carrying the enhanced </w:t>
      </w:r>
      <w:proofErr w:type="spellStart"/>
      <w:r>
        <w:rPr>
          <w:i/>
          <w:iCs/>
        </w:rPr>
        <w:t>SCell</w:t>
      </w:r>
      <w:proofErr w:type="spellEnd"/>
      <w:r>
        <w:rPr>
          <w:i/>
          <w:iCs/>
        </w:rPr>
        <w:t xml:space="preserve"> Activation/Deactivation MAC CE. </w:t>
      </w:r>
    </w:p>
    <w:p w:rsidR="00FD40F6" w:rsidRDefault="00EC30B3">
      <w:pPr>
        <w:numPr>
          <w:ilvl w:val="0"/>
          <w:numId w:val="35"/>
        </w:numPr>
        <w:rPr>
          <w:i/>
          <w:iCs/>
        </w:rPr>
      </w:pPr>
      <w:r>
        <w:rPr>
          <w:i/>
          <w:iCs/>
        </w:rPr>
        <w:t>Option-</w:t>
      </w:r>
      <w:r>
        <w:rPr>
          <w:rFonts w:hint="eastAsia"/>
          <w:i/>
          <w:iCs/>
        </w:rPr>
        <w:t>4</w:t>
      </w:r>
      <w:r>
        <w:rPr>
          <w:i/>
          <w:iCs/>
        </w:rPr>
        <w:t>: A common offset relative to the slo</w:t>
      </w:r>
      <w:r>
        <w:rPr>
          <w:i/>
          <w:iCs/>
        </w:rPr>
        <w:t xml:space="preserve">t where the enhanced </w:t>
      </w:r>
      <w:proofErr w:type="spellStart"/>
      <w:r>
        <w:rPr>
          <w:i/>
          <w:iCs/>
        </w:rPr>
        <w:t>SCell</w:t>
      </w:r>
      <w:proofErr w:type="spellEnd"/>
      <w:r>
        <w:rPr>
          <w:i/>
          <w:iCs/>
        </w:rPr>
        <w:t xml:space="preserve"> Activation/Deactivation MAC CE is received.</w:t>
      </w:r>
    </w:p>
    <w:p w:rsidR="00FD40F6" w:rsidRDefault="00EC30B3">
      <w:pPr>
        <w:rPr>
          <w:i/>
          <w:iCs/>
        </w:rPr>
      </w:pPr>
      <w:r>
        <w:rPr>
          <w:rFonts w:hAnsi="Cambria Math" w:cs="Cambria Math"/>
          <w:b/>
          <w:bCs/>
          <w:i/>
          <w:color w:val="000000"/>
          <w:szCs w:val="20"/>
        </w:rPr>
        <w:t>Proposal 11</w:t>
      </w:r>
      <w:r>
        <w:rPr>
          <w:rFonts w:hAnsi="Cambria Math" w:cs="Cambria Math"/>
          <w:i/>
          <w:color w:val="000000"/>
          <w:szCs w:val="20"/>
        </w:rPr>
        <w:t>:</w:t>
      </w:r>
      <w:r>
        <w:rPr>
          <w:rFonts w:hAnsi="Cambria Math" w:cs="Cambria Math" w:hint="eastAsia"/>
          <w:i/>
          <w:color w:val="000000"/>
          <w:szCs w:val="20"/>
        </w:rPr>
        <w:t xml:space="preserve"> </w:t>
      </w:r>
      <w:r>
        <w:rPr>
          <w:rFonts w:hAnsi="Cambria Math" w:cs="Cambria Math"/>
          <w:i/>
          <w:color w:val="000000"/>
          <w:szCs w:val="20"/>
        </w:rPr>
        <w:t xml:space="preserve">For early SRS-AS/CSI-RS/CSI triggering in scenario-2 (UE transitioning from </w:t>
      </w:r>
      <w:proofErr w:type="spellStart"/>
      <w:r>
        <w:rPr>
          <w:rFonts w:hAnsi="Cambria Math" w:cs="Cambria Math"/>
          <w:i/>
          <w:color w:val="000000"/>
          <w:szCs w:val="20"/>
        </w:rPr>
        <w:t>SCell</w:t>
      </w:r>
      <w:proofErr w:type="spellEnd"/>
      <w:r>
        <w:rPr>
          <w:rFonts w:hAnsi="Cambria Math" w:cs="Cambria Math"/>
          <w:i/>
          <w:color w:val="000000"/>
          <w:szCs w:val="20"/>
        </w:rPr>
        <w:t xml:space="preserve"> deactivation to activation),</w:t>
      </w:r>
      <w:r>
        <w:rPr>
          <w:rFonts w:hAnsi="Cambria Math" w:cs="Cambria Math" w:hint="eastAsia"/>
          <w:i/>
          <w:color w:val="000000"/>
          <w:szCs w:val="20"/>
        </w:rPr>
        <w:t xml:space="preserve"> if UE detects a non-toggled </w:t>
      </w:r>
      <w:r>
        <w:rPr>
          <w:rFonts w:hAnsi="Cambria Math" w:cs="Cambria Math"/>
          <w:i/>
          <w:color w:val="000000"/>
          <w:szCs w:val="20"/>
        </w:rPr>
        <w:t>’</w:t>
      </w:r>
      <w:r>
        <w:rPr>
          <w:rFonts w:hAnsi="Cambria Math" w:cs="Cambria Math" w:hint="eastAsia"/>
          <w:i/>
          <w:color w:val="000000"/>
          <w:szCs w:val="20"/>
        </w:rPr>
        <w:t>New Data Indicator</w:t>
      </w:r>
      <w:r>
        <w:rPr>
          <w:rFonts w:hAnsi="Cambria Math" w:cs="Cambria Math"/>
          <w:i/>
          <w:color w:val="000000"/>
          <w:szCs w:val="20"/>
        </w:rPr>
        <w:t>’</w:t>
      </w:r>
      <w:r>
        <w:rPr>
          <w:rFonts w:hAnsi="Cambria Math" w:cs="Cambria Math" w:hint="eastAsia"/>
          <w:i/>
          <w:color w:val="000000"/>
          <w:szCs w:val="20"/>
        </w:rPr>
        <w:t xml:space="preserve"> field in the</w:t>
      </w:r>
      <w:r>
        <w:rPr>
          <w:rFonts w:hAnsi="Cambria Math" w:cs="Cambria Math" w:hint="eastAsia"/>
          <w:i/>
          <w:color w:val="000000"/>
          <w:szCs w:val="20"/>
        </w:rPr>
        <w:t xml:space="preserve"> DCI triggering </w:t>
      </w:r>
      <w:r>
        <w:rPr>
          <w:rFonts w:hAnsi="Cambria Math" w:cs="Cambria Math"/>
          <w:i/>
          <w:color w:val="000000"/>
          <w:szCs w:val="20"/>
        </w:rPr>
        <w:t xml:space="preserve">the PDSCH carrying the enhanced </w:t>
      </w:r>
      <w:proofErr w:type="spellStart"/>
      <w:r>
        <w:rPr>
          <w:rFonts w:hAnsi="Cambria Math" w:cs="Cambria Math"/>
          <w:i/>
          <w:color w:val="000000"/>
          <w:szCs w:val="20"/>
        </w:rPr>
        <w:t>SCell</w:t>
      </w:r>
      <w:proofErr w:type="spellEnd"/>
      <w:r>
        <w:rPr>
          <w:rFonts w:hAnsi="Cambria Math" w:cs="Cambria Math"/>
          <w:i/>
          <w:color w:val="000000"/>
          <w:szCs w:val="20"/>
        </w:rPr>
        <w:t xml:space="preserve"> activation MAC CE</w:t>
      </w:r>
      <w:r>
        <w:rPr>
          <w:rFonts w:hAnsi="Cambria Math" w:cs="Cambria Math" w:hint="eastAsia"/>
          <w:i/>
          <w:color w:val="000000"/>
          <w:szCs w:val="20"/>
        </w:rPr>
        <w:t>, the SRS/</w:t>
      </w:r>
      <w:r>
        <w:rPr>
          <w:rFonts w:hAnsi="Cambria Math" w:cs="Cambria Math"/>
          <w:i/>
          <w:color w:val="000000"/>
          <w:szCs w:val="20"/>
        </w:rPr>
        <w:t>CSI-RS/</w:t>
      </w:r>
      <w:r>
        <w:rPr>
          <w:rFonts w:hAnsi="Cambria Math" w:cs="Cambria Math" w:hint="eastAsia"/>
          <w:i/>
          <w:color w:val="000000"/>
          <w:szCs w:val="20"/>
        </w:rPr>
        <w:t xml:space="preserve">CSI report triggered by the </w:t>
      </w:r>
      <w:r>
        <w:rPr>
          <w:rFonts w:hAnsi="Cambria Math" w:cs="Cambria Math"/>
          <w:i/>
          <w:color w:val="000000"/>
          <w:szCs w:val="20"/>
        </w:rPr>
        <w:t xml:space="preserve">enhanced </w:t>
      </w:r>
      <w:proofErr w:type="spellStart"/>
      <w:r>
        <w:rPr>
          <w:rFonts w:hAnsi="Cambria Math" w:cs="Cambria Math"/>
          <w:i/>
          <w:color w:val="000000"/>
          <w:szCs w:val="20"/>
        </w:rPr>
        <w:t>SCell</w:t>
      </w:r>
      <w:proofErr w:type="spellEnd"/>
      <w:r>
        <w:rPr>
          <w:rFonts w:hAnsi="Cambria Math" w:cs="Cambria Math"/>
          <w:i/>
          <w:color w:val="000000"/>
          <w:szCs w:val="20"/>
        </w:rPr>
        <w:t xml:space="preserve"> activation MAC CE</w:t>
      </w:r>
      <w:r>
        <w:rPr>
          <w:rFonts w:hAnsi="Cambria Math" w:cs="Cambria Math" w:hint="eastAsia"/>
          <w:i/>
          <w:color w:val="000000"/>
          <w:szCs w:val="20"/>
        </w:rPr>
        <w:t xml:space="preserve"> should be dropped.</w:t>
      </w:r>
    </w:p>
    <w:p w:rsidR="00FD40F6" w:rsidRDefault="00EC30B3">
      <w:pPr>
        <w:numPr>
          <w:ilvl w:val="1"/>
          <w:numId w:val="33"/>
        </w:numPr>
        <w:tabs>
          <w:tab w:val="clear" w:pos="576"/>
        </w:tabs>
        <w:snapToGrid w:val="0"/>
        <w:spacing w:before="240" w:afterLines="50" w:line="240" w:lineRule="auto"/>
        <w:ind w:left="567" w:hanging="567"/>
        <w:outlineLvl w:val="1"/>
        <w:rPr>
          <w:b/>
          <w:sz w:val="24"/>
          <w:szCs w:val="20"/>
        </w:rPr>
      </w:pPr>
      <w:r>
        <w:rPr>
          <w:b/>
          <w:sz w:val="24"/>
          <w:szCs w:val="20"/>
        </w:rPr>
        <w:t xml:space="preserve">Scenario-3: UE transitioning from </w:t>
      </w:r>
      <w:proofErr w:type="spellStart"/>
      <w:r>
        <w:rPr>
          <w:b/>
          <w:sz w:val="24"/>
          <w:szCs w:val="20"/>
        </w:rPr>
        <w:t>SCell</w:t>
      </w:r>
      <w:proofErr w:type="spellEnd"/>
      <w:r>
        <w:rPr>
          <w:b/>
          <w:sz w:val="24"/>
          <w:szCs w:val="20"/>
        </w:rPr>
        <w:t xml:space="preserve"> dormancy state to non-dormancy state</w:t>
      </w:r>
    </w:p>
    <w:p w:rsidR="00FD40F6" w:rsidRDefault="00EC30B3">
      <w:pPr>
        <w:snapToGrid w:val="0"/>
        <w:rPr>
          <w:rFonts w:hAnsi="Cambria Math" w:cs="Cambria Math"/>
          <w:iCs/>
          <w:color w:val="000000"/>
          <w:szCs w:val="20"/>
        </w:rPr>
      </w:pPr>
      <w:r>
        <w:rPr>
          <w:rFonts w:hAnsi="Cambria Math" w:cs="Cambria Math"/>
          <w:iCs/>
          <w:color w:val="000000"/>
          <w:szCs w:val="20"/>
        </w:rPr>
        <w:t xml:space="preserve">In legacy, </w:t>
      </w:r>
      <w:r>
        <w:rPr>
          <w:rFonts w:hAnsi="Cambria Math" w:cs="Cambria Math"/>
          <w:iCs/>
          <w:color w:val="000000"/>
          <w:szCs w:val="20"/>
        </w:rPr>
        <w:t xml:space="preserve">it has been specified that UE should stop monitoring PDCCH on/for the </w:t>
      </w:r>
      <w:proofErr w:type="spellStart"/>
      <w:r>
        <w:rPr>
          <w:rFonts w:hAnsi="Cambria Math" w:cs="Cambria Math"/>
          <w:iCs/>
          <w:color w:val="000000"/>
          <w:szCs w:val="20"/>
        </w:rPr>
        <w:t>SCell</w:t>
      </w:r>
      <w:proofErr w:type="spellEnd"/>
      <w:r>
        <w:rPr>
          <w:rFonts w:hAnsi="Cambria Math" w:cs="Cambria Math"/>
          <w:iCs/>
          <w:color w:val="000000"/>
          <w:szCs w:val="20"/>
        </w:rPr>
        <w:t xml:space="preserve">, but continues performing CSI measurement if configured according to the definition of dormant BWP in clause 3.1 of TS 38.321. </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FD40F6">
        <w:tc>
          <w:tcPr>
            <w:tcW w:w="9355" w:type="dxa"/>
          </w:tcPr>
          <w:p w:rsidR="00FD40F6" w:rsidRDefault="00EC30B3">
            <w:pPr>
              <w:pStyle w:val="Heading4"/>
              <w:numPr>
                <w:ilvl w:val="3"/>
                <w:numId w:val="0"/>
              </w:numPr>
              <w:spacing w:before="120" w:after="120" w:line="300" w:lineRule="auto"/>
              <w:rPr>
                <w:rFonts w:ascii="Times New Roman" w:hAnsi="Times New Roman"/>
                <w:sz w:val="21"/>
                <w:szCs w:val="21"/>
                <w:lang w:val="en-US" w:eastAsia="ko-KR"/>
              </w:rPr>
            </w:pPr>
            <w:bookmarkStart w:id="4" w:name="_Toc52751974"/>
            <w:bookmarkStart w:id="5" w:name="_Toc185623495"/>
            <w:bookmarkStart w:id="6" w:name="_Toc29239799"/>
            <w:bookmarkStart w:id="7" w:name="_Toc46490279"/>
            <w:bookmarkStart w:id="8" w:name="_Toc37296153"/>
            <w:bookmarkStart w:id="9" w:name="_Toc52796436"/>
            <w:r>
              <w:rPr>
                <w:rFonts w:ascii="Times New Roman" w:hAnsi="Times New Roman"/>
                <w:sz w:val="21"/>
                <w:szCs w:val="21"/>
                <w:lang w:val="en-US" w:eastAsia="ko-KR"/>
              </w:rPr>
              <w:t>3.1</w:t>
            </w:r>
            <w:r>
              <w:rPr>
                <w:rFonts w:ascii="Times New Roman" w:hAnsi="Times New Roman"/>
                <w:sz w:val="21"/>
                <w:szCs w:val="21"/>
                <w:lang w:val="en-US" w:eastAsia="ko-KR"/>
              </w:rPr>
              <w:tab/>
              <w:t>Definitions</w:t>
            </w:r>
            <w:bookmarkEnd w:id="4"/>
            <w:bookmarkEnd w:id="5"/>
            <w:bookmarkEnd w:id="6"/>
            <w:bookmarkEnd w:id="7"/>
            <w:bookmarkEnd w:id="8"/>
            <w:bookmarkEnd w:id="9"/>
          </w:p>
          <w:p w:rsidR="00FD40F6" w:rsidRDefault="00EC30B3">
            <w:pPr>
              <w:rPr>
                <w:rFonts w:hAnsi="Cambria Math" w:cs="Cambria Math"/>
                <w:iCs/>
                <w:color w:val="000000"/>
                <w:szCs w:val="20"/>
              </w:rPr>
            </w:pPr>
            <w:r>
              <w:rPr>
                <w:b/>
              </w:rPr>
              <w:t>Dormant BWP</w:t>
            </w:r>
            <w:r>
              <w:rPr>
                <w:bCs/>
              </w:rPr>
              <w:t>:</w:t>
            </w:r>
            <w:r>
              <w:rPr>
                <w:b/>
              </w:rPr>
              <w:t xml:space="preserve"> </w:t>
            </w:r>
            <w:r>
              <w:rPr>
                <w:lang w:eastAsia="ko-KR"/>
              </w:rPr>
              <w:t xml:space="preserve">The dormant BWP is one </w:t>
            </w:r>
            <w:r>
              <w:rPr>
                <w:lang w:eastAsia="ko-KR"/>
              </w:rPr>
              <w:t>of</w:t>
            </w:r>
            <w:r>
              <w:t xml:space="preserve"> downlink</w:t>
            </w:r>
            <w:r>
              <w:rPr>
                <w:lang w:eastAsia="ko-KR"/>
              </w:rPr>
              <w:t xml:space="preserve"> BWPs configured by the network via dedicated RRC signaling. In the dormant BWP, UE stop</w:t>
            </w:r>
            <w:r>
              <w:rPr>
                <w:rFonts w:hint="eastAsia"/>
              </w:rPr>
              <w:t>s</w:t>
            </w:r>
            <w:r>
              <w:t xml:space="preserve"> </w:t>
            </w:r>
            <w:r>
              <w:rPr>
                <w:lang w:eastAsia="ko-KR"/>
              </w:rPr>
              <w:t xml:space="preserve">monitoring PDCCH on/for the </w:t>
            </w:r>
            <w:proofErr w:type="spellStart"/>
            <w:r>
              <w:rPr>
                <w:lang w:eastAsia="ko-KR"/>
              </w:rPr>
              <w:t>SCell</w:t>
            </w:r>
            <w:proofErr w:type="spellEnd"/>
            <w:r>
              <w:rPr>
                <w:lang w:eastAsia="ko-KR"/>
              </w:rPr>
              <w:t>, but continues performing CSI measurements, Automatic Gain Control (AGC) and beam management, if configured.</w:t>
            </w:r>
          </w:p>
        </w:tc>
      </w:tr>
    </w:tbl>
    <w:p w:rsidR="00FD40F6" w:rsidRDefault="00EC30B3">
      <w:r>
        <w:t xml:space="preserve">Similar to </w:t>
      </w:r>
      <w:r>
        <w:t>scenario-1 and 2, at least AP CSI reporting, AP SRS and AP CSI-RS</w:t>
      </w:r>
      <w:r>
        <w:rPr>
          <w:rFonts w:hint="eastAsia"/>
        </w:rPr>
        <w:t xml:space="preserve"> should be supported for scenario-3.</w:t>
      </w:r>
    </w:p>
    <w:p w:rsidR="00FD40F6" w:rsidRDefault="00EC30B3">
      <w:r>
        <w:t>To minimize spec impact, legacy DCI formats should be reused as much as possible for early SRS/CSI-RS/CSI triggering:</w:t>
      </w:r>
    </w:p>
    <w:p w:rsidR="00FD40F6" w:rsidRDefault="00EC30B3">
      <w:pPr>
        <w:numPr>
          <w:ilvl w:val="0"/>
          <w:numId w:val="35"/>
        </w:numPr>
      </w:pPr>
      <w:r>
        <w:lastRenderedPageBreak/>
        <w:t>For AP CSI-RS/CSI triggering: Legacy</w:t>
      </w:r>
      <w:r>
        <w:t xml:space="preserve"> DCI formats 0_1/0_3 with ‘</w:t>
      </w:r>
      <w:proofErr w:type="spellStart"/>
      <w:r>
        <w:t>SCell</w:t>
      </w:r>
      <w:proofErr w:type="spellEnd"/>
      <w:r>
        <w:t xml:space="preserve"> dormancy indication’ and ‘CSI request’ fields can support simultaneous switching out of dormancy and aperiodic CSI reporting for one or multiple </w:t>
      </w:r>
      <w:proofErr w:type="spellStart"/>
      <w:r>
        <w:t>SCells</w:t>
      </w:r>
      <w:proofErr w:type="spellEnd"/>
      <w:r>
        <w:t xml:space="preserve">. </w:t>
      </w:r>
      <w:r>
        <w:rPr>
          <w:rFonts w:hint="eastAsia"/>
        </w:rPr>
        <w:t xml:space="preserve">Specifically, </w:t>
      </w:r>
      <w:r>
        <w:t>“</w:t>
      </w:r>
      <w:r>
        <w:rPr>
          <w:rFonts w:hint="eastAsia"/>
        </w:rPr>
        <w:t>CSI request</w:t>
      </w:r>
      <w:r>
        <w:t>”</w:t>
      </w:r>
      <w:r>
        <w:rPr>
          <w:rFonts w:hint="eastAsia"/>
        </w:rPr>
        <w:t xml:space="preserve"> field in t</w:t>
      </w:r>
      <w:r>
        <w:t>he DCI format 0_1/0_3 received o</w:t>
      </w:r>
      <w:r>
        <w:t xml:space="preserve">n </w:t>
      </w:r>
      <w:proofErr w:type="spellStart"/>
      <w:r>
        <w:t>PCell</w:t>
      </w:r>
      <w:proofErr w:type="spellEnd"/>
      <w:r>
        <w:t xml:space="preserve"> can</w:t>
      </w:r>
      <w:r>
        <w:rPr>
          <w:rFonts w:hint="eastAsia"/>
        </w:rPr>
        <w:t xml:space="preserve"> indicate an aperiodic trigger state, where the aperiodic trigger state is associated with</w:t>
      </w:r>
      <w:r>
        <w:t xml:space="preserve"> multiple aperiodic CSI reporting configurations provided on </w:t>
      </w:r>
      <w:proofErr w:type="spellStart"/>
      <w:r>
        <w:t>PCell</w:t>
      </w:r>
      <w:proofErr w:type="spellEnd"/>
      <w:r>
        <w:rPr>
          <w:rFonts w:hint="eastAsia"/>
        </w:rPr>
        <w:t xml:space="preserve"> and each aperiodic CSI reporting configuration can be linked</w:t>
      </w:r>
      <w:r>
        <w:t xml:space="preserve"> with </w:t>
      </w:r>
      <w:r>
        <w:rPr>
          <w:rFonts w:hint="eastAsia"/>
        </w:rPr>
        <w:t>a</w:t>
      </w:r>
      <w:r>
        <w:t xml:space="preserve"> CSI-RS resource conf</w:t>
      </w:r>
      <w:r>
        <w:t xml:space="preserve">iguration on the non-dormant BWP of </w:t>
      </w:r>
      <w:r>
        <w:rPr>
          <w:rFonts w:hint="eastAsia"/>
        </w:rPr>
        <w:t xml:space="preserve">a </w:t>
      </w:r>
      <w:proofErr w:type="spellStart"/>
      <w:r>
        <w:rPr>
          <w:rFonts w:hint="eastAsia"/>
        </w:rPr>
        <w:t>SCell</w:t>
      </w:r>
      <w:proofErr w:type="spellEnd"/>
      <w:r>
        <w:rPr>
          <w:rFonts w:hint="eastAsia"/>
        </w:rPr>
        <w:t xml:space="preserve"> of </w:t>
      </w:r>
      <w:r>
        <w:t xml:space="preserve">these </w:t>
      </w:r>
      <w:proofErr w:type="spellStart"/>
      <w:r>
        <w:t>SCells</w:t>
      </w:r>
      <w:proofErr w:type="spellEnd"/>
      <w:r>
        <w:t xml:space="preserve">, and </w:t>
      </w:r>
      <w:r>
        <w:rPr>
          <w:rFonts w:hint="eastAsia"/>
        </w:rPr>
        <w:t xml:space="preserve">then </w:t>
      </w:r>
      <w:r>
        <w:t>the aperiodic CSI report</w:t>
      </w:r>
      <w:r>
        <w:rPr>
          <w:rFonts w:hint="eastAsia"/>
        </w:rPr>
        <w:t>(s)</w:t>
      </w:r>
      <w:r>
        <w:t xml:space="preserve"> </w:t>
      </w:r>
      <w:r>
        <w:rPr>
          <w:rFonts w:hint="eastAsia"/>
        </w:rPr>
        <w:t xml:space="preserve">including measurement results from one or more </w:t>
      </w:r>
      <w:proofErr w:type="spellStart"/>
      <w:r>
        <w:rPr>
          <w:rFonts w:hint="eastAsia"/>
        </w:rPr>
        <w:t>SCells</w:t>
      </w:r>
      <w:proofErr w:type="spellEnd"/>
      <w:r>
        <w:rPr>
          <w:rFonts w:hint="eastAsia"/>
        </w:rPr>
        <w:t xml:space="preserve"> </w:t>
      </w:r>
      <w:r>
        <w:t>is</w:t>
      </w:r>
      <w:r>
        <w:rPr>
          <w:rFonts w:hint="eastAsia"/>
        </w:rPr>
        <w:t>/are</w:t>
      </w:r>
      <w:r>
        <w:t xml:space="preserve"> transmitted on the </w:t>
      </w:r>
      <w:proofErr w:type="spellStart"/>
      <w:r>
        <w:t>PCell</w:t>
      </w:r>
      <w:proofErr w:type="spellEnd"/>
      <w:r>
        <w:t xml:space="preserve">. So, no enhancement is needed for triggering aperiodic CSI-RS/CSI based </w:t>
      </w:r>
      <w:r>
        <w:t>DCI format 0_1/0_3 containing ‘</w:t>
      </w:r>
      <w:proofErr w:type="spellStart"/>
      <w:r>
        <w:t>SCell</w:t>
      </w:r>
      <w:proofErr w:type="spellEnd"/>
      <w:r>
        <w:t xml:space="preserve"> dormancy indication’ and ‘CSI request’ fields.</w:t>
      </w:r>
    </w:p>
    <w:p w:rsidR="00FD40F6" w:rsidRDefault="00EC30B3">
      <w:pPr>
        <w:numPr>
          <w:ilvl w:val="0"/>
          <w:numId w:val="35"/>
        </w:numPr>
      </w:pPr>
      <w:r>
        <w:t>For AP SRS triggering: Legacy DCI formats 0_1/0_3/1_1/1_3 include both ‘</w:t>
      </w:r>
      <w:proofErr w:type="spellStart"/>
      <w:r>
        <w:t>SCell</w:t>
      </w:r>
      <w:proofErr w:type="spellEnd"/>
      <w:r>
        <w:t xml:space="preserve"> dormancy indication’ and ‘</w:t>
      </w:r>
      <w:r>
        <w:rPr>
          <w:rFonts w:hint="eastAsia"/>
        </w:rPr>
        <w:t>SRS</w:t>
      </w:r>
      <w:r>
        <w:t xml:space="preserve"> request’ fields. However, for DCI formats 0_1/0_3/1_1/1_3 receiv</w:t>
      </w:r>
      <w:r>
        <w:t xml:space="preserve">ed on </w:t>
      </w:r>
      <w:proofErr w:type="spellStart"/>
      <w:r>
        <w:t>PCell</w:t>
      </w:r>
      <w:proofErr w:type="spellEnd"/>
      <w:r>
        <w:t xml:space="preserve">, the ‘SRS </w:t>
      </w:r>
      <w:r>
        <w:rPr>
          <w:rFonts w:hint="eastAsia"/>
        </w:rPr>
        <w:t>request</w:t>
      </w:r>
      <w:r>
        <w:t>’</w:t>
      </w:r>
      <w:r>
        <w:rPr>
          <w:rFonts w:hint="eastAsia"/>
        </w:rPr>
        <w:t xml:space="preserve"> </w:t>
      </w:r>
      <w:r>
        <w:t>field</w:t>
      </w:r>
      <w:r>
        <w:rPr>
          <w:rFonts w:hint="eastAsia"/>
        </w:rPr>
        <w:t xml:space="preserve"> is limited</w:t>
      </w:r>
      <w:r>
        <w:t xml:space="preserve"> </w:t>
      </w:r>
      <w:r>
        <w:rPr>
          <w:rFonts w:hint="eastAsia"/>
        </w:rPr>
        <w:t>to the</w:t>
      </w:r>
      <w:r>
        <w:t xml:space="preserve"> </w:t>
      </w:r>
      <w:proofErr w:type="spellStart"/>
      <w:r>
        <w:t>PCell</w:t>
      </w:r>
      <w:proofErr w:type="spellEnd"/>
      <w:r>
        <w:rPr>
          <w:rFonts w:hint="eastAsia"/>
        </w:rPr>
        <w:t xml:space="preserve"> and </w:t>
      </w:r>
      <w:r>
        <w:t xml:space="preserve">cannot trigger AP SRS for a </w:t>
      </w:r>
      <w:proofErr w:type="spellStart"/>
      <w:r>
        <w:t>SCell</w:t>
      </w:r>
      <w:proofErr w:type="spellEnd"/>
      <w:r>
        <w:t xml:space="preserve">. </w:t>
      </w:r>
      <w:r>
        <w:rPr>
          <w:rFonts w:hint="eastAsia"/>
        </w:rPr>
        <w:t>Thus, t</w:t>
      </w:r>
      <w:r>
        <w:t xml:space="preserve">o enable joint triggering of AP SRS and AP CSI-RS/CSI via </w:t>
      </w:r>
      <w:r>
        <w:rPr>
          <w:rFonts w:hint="eastAsia"/>
        </w:rPr>
        <w:t>the existing</w:t>
      </w:r>
      <w:r>
        <w:t xml:space="preserve"> DCI</w:t>
      </w:r>
      <w:r>
        <w:rPr>
          <w:rFonts w:hint="eastAsia"/>
        </w:rPr>
        <w:t xml:space="preserve"> (e.g., </w:t>
      </w:r>
      <w:r>
        <w:t>DCI format 0_1/0_3</w:t>
      </w:r>
      <w:r>
        <w:rPr>
          <w:rFonts w:hint="eastAsia"/>
        </w:rPr>
        <w:t>)</w:t>
      </w:r>
      <w:r>
        <w:t xml:space="preserve"> received on </w:t>
      </w:r>
      <w:proofErr w:type="spellStart"/>
      <w:r>
        <w:t>PCell</w:t>
      </w:r>
      <w:proofErr w:type="spellEnd"/>
      <w:r>
        <w:t>, each AP CSI-RS resource set</w:t>
      </w:r>
      <w:r>
        <w:rPr>
          <w:rFonts w:hint="eastAsia"/>
        </w:rPr>
        <w:t xml:space="preserve"> </w:t>
      </w:r>
      <w:r>
        <w:rPr>
          <w:rFonts w:hint="eastAsia"/>
        </w:rPr>
        <w:t xml:space="preserve">configured on </w:t>
      </w:r>
      <w:r>
        <w:t xml:space="preserve">the non-dormant BWP of </w:t>
      </w:r>
      <w:r>
        <w:rPr>
          <w:rFonts w:hint="eastAsia"/>
        </w:rPr>
        <w:t xml:space="preserve">a </w:t>
      </w:r>
      <w:proofErr w:type="spellStart"/>
      <w:r>
        <w:rPr>
          <w:rFonts w:hint="eastAsia"/>
        </w:rPr>
        <w:t>SCell</w:t>
      </w:r>
      <w:proofErr w:type="spellEnd"/>
      <w:r>
        <w:t xml:space="preserve"> can be configured with an associated AP SRS resource set. </w:t>
      </w:r>
      <w:r>
        <w:rPr>
          <w:rFonts w:hint="eastAsia"/>
        </w:rPr>
        <w:t>For example, w</w:t>
      </w:r>
      <w:r>
        <w:t xml:space="preserve">hen </w:t>
      </w:r>
      <w:r>
        <w:rPr>
          <w:rFonts w:hint="eastAsia"/>
        </w:rPr>
        <w:t>an</w:t>
      </w:r>
      <w:r>
        <w:t xml:space="preserve"> AP CSI-RS</w:t>
      </w:r>
      <w:r>
        <w:rPr>
          <w:rFonts w:hint="eastAsia"/>
        </w:rPr>
        <w:t xml:space="preserve"> for a </w:t>
      </w:r>
      <w:proofErr w:type="spellStart"/>
      <w:r>
        <w:rPr>
          <w:rFonts w:hint="eastAsia"/>
        </w:rPr>
        <w:t>SCell</w:t>
      </w:r>
      <w:proofErr w:type="spellEnd"/>
      <w:r>
        <w:t xml:space="preserve"> is triggered by a DCI format 0_1/0_3 received on </w:t>
      </w:r>
      <w:proofErr w:type="spellStart"/>
      <w:r>
        <w:t>PCell</w:t>
      </w:r>
      <w:proofErr w:type="spellEnd"/>
      <w:r>
        <w:t>, the SRS</w:t>
      </w:r>
      <w:r>
        <w:rPr>
          <w:rFonts w:hint="eastAsia"/>
        </w:rPr>
        <w:t xml:space="preserve"> </w:t>
      </w:r>
      <w:r>
        <w:t xml:space="preserve">associated </w:t>
      </w:r>
      <w:r>
        <w:rPr>
          <w:rFonts w:hint="eastAsia"/>
        </w:rPr>
        <w:t>with the AP CSI-RS will be also</w:t>
      </w:r>
      <w:r>
        <w:t xml:space="preserve"> triggered simultaneously.</w:t>
      </w:r>
    </w:p>
    <w:p w:rsidR="00FD40F6" w:rsidRDefault="00EC30B3">
      <w:pPr>
        <w:numPr>
          <w:ilvl w:val="255"/>
          <w:numId w:val="0"/>
        </w:numPr>
        <w:jc w:val="left"/>
        <w:rPr>
          <w:i/>
          <w:iCs/>
        </w:rPr>
      </w:pPr>
      <w:r>
        <w:rPr>
          <w:rFonts w:hAnsi="Cambria Math" w:cs="Cambria Math"/>
          <w:b/>
          <w:bCs/>
          <w:i/>
          <w:color w:val="000000"/>
          <w:szCs w:val="20"/>
        </w:rPr>
        <w:t>Proposal 12:</w:t>
      </w:r>
      <w:r>
        <w:rPr>
          <w:rFonts w:hAnsi="Cambria Math" w:cs="Cambria Math"/>
          <w:i/>
          <w:color w:val="000000"/>
          <w:szCs w:val="20"/>
        </w:rPr>
        <w:t xml:space="preserve"> For early SRS-AS/CSI-RS/CSI triggering in scenario-3 (UE transitioning from </w:t>
      </w:r>
      <w:proofErr w:type="spellStart"/>
      <w:r>
        <w:rPr>
          <w:rFonts w:hAnsi="Cambria Math" w:cs="Cambria Math"/>
          <w:i/>
          <w:color w:val="000000"/>
          <w:szCs w:val="20"/>
        </w:rPr>
        <w:t>SCell</w:t>
      </w:r>
      <w:proofErr w:type="spellEnd"/>
      <w:r>
        <w:rPr>
          <w:rFonts w:hAnsi="Cambria Math" w:cs="Cambria Math"/>
          <w:i/>
          <w:color w:val="000000"/>
          <w:szCs w:val="20"/>
        </w:rPr>
        <w:t xml:space="preserve"> dormancy state to active state), strive to reuse existing DCI formats</w:t>
      </w:r>
      <w:r>
        <w:rPr>
          <w:rFonts w:hAnsi="Cambria Math" w:cs="Cambria Math" w:hint="eastAsia"/>
          <w:i/>
          <w:color w:val="000000"/>
          <w:szCs w:val="20"/>
        </w:rPr>
        <w:t xml:space="preserve"> (e.g., </w:t>
      </w:r>
      <w:r>
        <w:rPr>
          <w:i/>
          <w:iCs/>
        </w:rPr>
        <w:t>DCI formats 0_1/0_3</w:t>
      </w:r>
      <w:r>
        <w:rPr>
          <w:rFonts w:hAnsi="Cambria Math" w:cs="Cambria Math" w:hint="eastAsia"/>
          <w:i/>
          <w:color w:val="000000"/>
          <w:szCs w:val="20"/>
        </w:rPr>
        <w:t>) to</w:t>
      </w:r>
      <w:r>
        <w:rPr>
          <w:rFonts w:hAnsi="Cambria Math" w:cs="Cambria Math"/>
          <w:i/>
          <w:color w:val="000000"/>
          <w:szCs w:val="20"/>
        </w:rPr>
        <w:t xml:space="preserve"> </w:t>
      </w:r>
      <w:r>
        <w:rPr>
          <w:rFonts w:hAnsi="Cambria Math" w:cs="Cambria Math" w:hint="eastAsia"/>
          <w:i/>
          <w:color w:val="000000"/>
          <w:szCs w:val="20"/>
        </w:rPr>
        <w:t xml:space="preserve">trigger </w:t>
      </w:r>
      <w:r>
        <w:rPr>
          <w:rFonts w:hAnsi="Cambria Math" w:cs="Cambria Math"/>
          <w:i/>
          <w:color w:val="000000"/>
          <w:szCs w:val="20"/>
        </w:rPr>
        <w:t>early SRS/CSI-RS/CSI</w:t>
      </w:r>
      <w:r>
        <w:rPr>
          <w:i/>
          <w:iCs/>
        </w:rPr>
        <w:t>,</w:t>
      </w:r>
      <w:r>
        <w:rPr>
          <w:rFonts w:hint="eastAsia"/>
          <w:i/>
          <w:iCs/>
        </w:rPr>
        <w:t xml:space="preserve"> whe</w:t>
      </w:r>
      <w:r>
        <w:rPr>
          <w:rFonts w:hint="eastAsia"/>
          <w:i/>
          <w:iCs/>
        </w:rPr>
        <w:t>re</w:t>
      </w:r>
    </w:p>
    <w:p w:rsidR="00FD40F6" w:rsidRDefault="00EC30B3">
      <w:pPr>
        <w:numPr>
          <w:ilvl w:val="0"/>
          <w:numId w:val="35"/>
        </w:numPr>
        <w:rPr>
          <w:i/>
          <w:iCs/>
        </w:rPr>
      </w:pPr>
      <w:r>
        <w:rPr>
          <w:rFonts w:hint="eastAsia"/>
          <w:i/>
          <w:iCs/>
        </w:rPr>
        <w:t>For AP CSI-RS/CSI triggering</w:t>
      </w:r>
    </w:p>
    <w:p w:rsidR="00FD40F6" w:rsidRDefault="00EC30B3">
      <w:pPr>
        <w:pStyle w:val="ListParagraph"/>
        <w:numPr>
          <w:ilvl w:val="0"/>
          <w:numId w:val="42"/>
        </w:numPr>
        <w:ind w:leftChars="200" w:left="820" w:firstLineChars="0"/>
        <w:jc w:val="left"/>
        <w:rPr>
          <w:i/>
          <w:iCs/>
        </w:rPr>
      </w:pPr>
      <w:r>
        <w:rPr>
          <w:rFonts w:hint="eastAsia"/>
          <w:i/>
          <w:iCs/>
        </w:rPr>
        <w:t xml:space="preserve">CSI-RS measurement and CSI report for out-of-dormancy BWP of </w:t>
      </w:r>
      <w:proofErr w:type="spellStart"/>
      <w:r>
        <w:rPr>
          <w:rFonts w:hint="eastAsia"/>
          <w:i/>
          <w:iCs/>
        </w:rPr>
        <w:t>SCells</w:t>
      </w:r>
      <w:proofErr w:type="spellEnd"/>
      <w:r>
        <w:rPr>
          <w:rFonts w:hint="eastAsia"/>
          <w:i/>
          <w:iCs/>
        </w:rPr>
        <w:t xml:space="preserve"> can be triggered by </w:t>
      </w:r>
      <w:r>
        <w:rPr>
          <w:i/>
          <w:iCs/>
        </w:rPr>
        <w:t>‘</w:t>
      </w:r>
      <w:r>
        <w:rPr>
          <w:rFonts w:hint="eastAsia"/>
          <w:i/>
          <w:iCs/>
        </w:rPr>
        <w:t>CSI request</w:t>
      </w:r>
      <w:r>
        <w:rPr>
          <w:i/>
          <w:iCs/>
        </w:rPr>
        <w:t>’</w:t>
      </w:r>
      <w:r>
        <w:rPr>
          <w:rFonts w:hint="eastAsia"/>
          <w:i/>
          <w:iCs/>
        </w:rPr>
        <w:t xml:space="preserve"> field in DCI formats 0_1/0_3 based on legacy mechanism, thereby no enhancement is needed</w:t>
      </w:r>
      <w:r>
        <w:rPr>
          <w:rFonts w:hint="eastAsia"/>
          <w:i/>
          <w:iCs/>
        </w:rPr>
        <w:t>.</w:t>
      </w:r>
    </w:p>
    <w:p w:rsidR="00FD40F6" w:rsidRDefault="00EC30B3">
      <w:pPr>
        <w:numPr>
          <w:ilvl w:val="0"/>
          <w:numId w:val="35"/>
        </w:numPr>
        <w:rPr>
          <w:i/>
          <w:iCs/>
        </w:rPr>
      </w:pPr>
      <w:r>
        <w:rPr>
          <w:rFonts w:hint="eastAsia"/>
          <w:i/>
          <w:iCs/>
        </w:rPr>
        <w:t>For AP SRS triggering</w:t>
      </w:r>
    </w:p>
    <w:p w:rsidR="00FD40F6" w:rsidRDefault="00EC30B3">
      <w:pPr>
        <w:pStyle w:val="ListParagraph"/>
        <w:numPr>
          <w:ilvl w:val="0"/>
          <w:numId w:val="42"/>
        </w:numPr>
        <w:ind w:leftChars="200" w:left="820" w:firstLineChars="0"/>
        <w:jc w:val="left"/>
        <w:rPr>
          <w:i/>
          <w:iCs/>
        </w:rPr>
      </w:pPr>
      <w:r>
        <w:rPr>
          <w:rFonts w:hint="eastAsia"/>
          <w:i/>
          <w:iCs/>
        </w:rPr>
        <w:t>Each AP CS</w:t>
      </w:r>
      <w:r>
        <w:rPr>
          <w:rFonts w:hint="eastAsia"/>
          <w:i/>
          <w:iCs/>
        </w:rPr>
        <w:t>I-RS resource set can be configured with an associated AP SRS resource set.</w:t>
      </w:r>
    </w:p>
    <w:p w:rsidR="00FD40F6" w:rsidRDefault="00EC30B3">
      <w:pPr>
        <w:pStyle w:val="ListParagraph"/>
        <w:numPr>
          <w:ilvl w:val="0"/>
          <w:numId w:val="42"/>
        </w:numPr>
        <w:ind w:leftChars="200" w:left="820" w:firstLineChars="0"/>
        <w:jc w:val="left"/>
        <w:rPr>
          <w:i/>
          <w:iCs/>
        </w:rPr>
      </w:pPr>
      <w:r>
        <w:rPr>
          <w:rFonts w:hint="eastAsia"/>
          <w:i/>
          <w:iCs/>
        </w:rPr>
        <w:t xml:space="preserve">When the AP CSI-RS for an out-of-dormancy BWP of a </w:t>
      </w:r>
      <w:proofErr w:type="spellStart"/>
      <w:r>
        <w:rPr>
          <w:rFonts w:hint="eastAsia"/>
          <w:i/>
          <w:iCs/>
        </w:rPr>
        <w:t>SCell</w:t>
      </w:r>
      <w:proofErr w:type="spellEnd"/>
      <w:r>
        <w:rPr>
          <w:rFonts w:hint="eastAsia"/>
          <w:i/>
          <w:iCs/>
        </w:rPr>
        <w:t xml:space="preserve"> is triggered by DCI formats 0_1/0_3, the associated AP SRS for the out-of-dormancy BWP of the </w:t>
      </w:r>
      <w:proofErr w:type="spellStart"/>
      <w:r>
        <w:rPr>
          <w:rFonts w:hint="eastAsia"/>
          <w:i/>
          <w:iCs/>
        </w:rPr>
        <w:t>SCell</w:t>
      </w:r>
      <w:proofErr w:type="spellEnd"/>
      <w:r>
        <w:rPr>
          <w:rFonts w:hint="eastAsia"/>
          <w:i/>
          <w:iCs/>
        </w:rPr>
        <w:t xml:space="preserve"> is triggered simultaneo</w:t>
      </w:r>
      <w:r>
        <w:rPr>
          <w:rFonts w:hint="eastAsia"/>
          <w:i/>
          <w:iCs/>
        </w:rPr>
        <w:t>usly.</w:t>
      </w:r>
    </w:p>
    <w:p w:rsidR="00FD40F6" w:rsidRDefault="00EC30B3">
      <w:pPr>
        <w:keepNext/>
        <w:widowControl w:val="0"/>
        <w:numPr>
          <w:ilvl w:val="0"/>
          <w:numId w:val="33"/>
        </w:numPr>
        <w:tabs>
          <w:tab w:val="left" w:pos="3686"/>
          <w:tab w:val="left" w:pos="4536"/>
        </w:tabs>
        <w:autoSpaceDE w:val="0"/>
        <w:autoSpaceDN w:val="0"/>
        <w:adjustRightInd w:val="0"/>
        <w:spacing w:beforeLines="50" w:afterLines="50" w:line="240" w:lineRule="auto"/>
        <w:textAlignment w:val="baseline"/>
        <w:outlineLvl w:val="0"/>
        <w:rPr>
          <w:rFonts w:eastAsia="Arial Unicode MS"/>
          <w:b/>
          <w:bCs/>
          <w:sz w:val="28"/>
          <w:szCs w:val="28"/>
        </w:rPr>
      </w:pPr>
      <w:r>
        <w:rPr>
          <w:rFonts w:eastAsia="Arial Unicode MS"/>
          <w:b/>
          <w:bCs/>
          <w:sz w:val="28"/>
          <w:szCs w:val="28"/>
        </w:rPr>
        <w:t>CSI-RS frequency density reduction</w:t>
      </w:r>
    </w:p>
    <w:p w:rsidR="00FD40F6" w:rsidRDefault="00EC30B3">
      <w:pPr>
        <w:numPr>
          <w:ilvl w:val="1"/>
          <w:numId w:val="33"/>
        </w:numPr>
        <w:snapToGrid w:val="0"/>
        <w:spacing w:afterLines="50" w:line="25" w:lineRule="atLeast"/>
        <w:outlineLvl w:val="1"/>
        <w:rPr>
          <w:b/>
          <w:sz w:val="24"/>
          <w:szCs w:val="20"/>
        </w:rPr>
      </w:pPr>
      <w:r>
        <w:rPr>
          <w:b/>
          <w:sz w:val="24"/>
          <w:szCs w:val="20"/>
        </w:rPr>
        <w:t>Aggregation of CSI-RS resources with lower frequency density</w:t>
      </w:r>
    </w:p>
    <w:p w:rsidR="00FD40F6" w:rsidRDefault="00EC30B3">
      <w:pPr>
        <w:snapToGrid w:val="0"/>
      </w:pPr>
      <w:r>
        <w:t xml:space="preserve">As stated in the WID, to support backward compatibility, introducing lower CSI-RS frequency densities should NOT impact the legacy specification for rate </w:t>
      </w:r>
      <w:r>
        <w:t xml:space="preserve">matching on CSI-RS </w:t>
      </w:r>
      <w:proofErr w:type="spellStart"/>
      <w:r>
        <w:t>REs.</w:t>
      </w:r>
      <w:proofErr w:type="spellEnd"/>
      <w:r>
        <w:t xml:space="preserve"> More specifically, for a cell where exist both legacy and new UEs, NW may configure and transmit two sets of CSI-RS. For example, NW may transmit a first CSI-RS with 32 ports and 1/2 frequency density, and a second CSI-RS with 128 p</w:t>
      </w:r>
      <w:r>
        <w:t>orts and 1/8 frequency density. Then the legacy UEs need to perform rate matching on the REs occupied by the second CSI-RS based on ZP CSI-RS resources. It should be noted that, the legacy UEs only support frequency densities of 3, 1, 1/2 for ZP CSI-RS res</w:t>
      </w:r>
      <w:r>
        <w:t>ource. To avoid resource waste, the REs occupied by the second CSI-RS should match with those occupied by a ZP CSI-RS resource with frequency density 1 or 1/2 (frequency density 3 is only applicable for CSI-RS for beam management or CSI-RS for tracking).</w:t>
      </w:r>
    </w:p>
    <w:p w:rsidR="00FD40F6" w:rsidRDefault="00EC30B3">
      <w:pPr>
        <w:snapToGrid w:val="0"/>
      </w:pPr>
      <w:r>
        <w:t>T</w:t>
      </w:r>
      <w:r>
        <w:t>o further elaborate the above issue, Figure 1 gives two examples where a legacy UE performs rate matching on the REs occupied a 128-port CSI-RS with frequency density 1/8. In both cases, the 128-port CSI-RS is achieved by aggregating 4 32-port NZP CSI-RS r</w:t>
      </w:r>
      <w:r>
        <w:t xml:space="preserve">esources, in case#0 the NZP CSI-RS resources are distributed on even or odd </w:t>
      </w:r>
      <w:r>
        <w:lastRenderedPageBreak/>
        <w:t xml:space="preserve">RBs in every 8 RBs, while in case#1 the NZP CSI-RS resources are distributed on the first or second 4 RBs in every 8 RBs. Then in cases #0 and #1, a legacy UE need to perform rate </w:t>
      </w:r>
      <w:r>
        <w:t>matching on REs corresponding to a ZP CSI-RS with frequency density 1/2 and 1, respectively. It can be observed that, the NZP CSI-RS aggregation pattern in case #1 causes additional resource waste.</w:t>
      </w:r>
    </w:p>
    <w:p w:rsidR="00FD40F6" w:rsidRDefault="00EC30B3">
      <w:pPr>
        <w:snapToGrid w:val="0"/>
        <w:jc w:val="center"/>
      </w:pPr>
      <w:r>
        <w:object w:dxaOrig="7510" w:dyaOrig="6710">
          <v:shape id="_x0000_i1027" type="#_x0000_t75" style="width:375.5pt;height:335.4pt" o:ole="">
            <v:imagedata r:id="rId10" o:title=""/>
            <o:lock v:ext="edit" aspectratio="f"/>
          </v:shape>
          <o:OLEObject Type="Embed" ProgID="Visio.Drawing.15" ShapeID="_x0000_i1027" DrawAspect="Content" ObjectID="_1824040485" r:id="rId11"/>
        </w:object>
      </w:r>
    </w:p>
    <w:p w:rsidR="00FD40F6" w:rsidRDefault="00EC30B3">
      <w:pPr>
        <w:snapToGrid w:val="0"/>
        <w:jc w:val="center"/>
      </w:pPr>
      <w:r>
        <w:rPr>
          <w:b/>
        </w:rPr>
        <w:t>Figure 1</w:t>
      </w:r>
      <w:r>
        <w:t xml:space="preserve"> Example cases of rat</w:t>
      </w:r>
      <w:r>
        <w:t>e matching for low-frequency-density CSI-RS performed by legacy UEs</w:t>
      </w:r>
    </w:p>
    <w:p w:rsidR="00FD40F6" w:rsidRDefault="00EC30B3">
      <w:pPr>
        <w:snapToGrid w:val="0"/>
      </w:pPr>
      <w:r>
        <w:t xml:space="preserve">Figure 2 shows possible aggregation patterns of low-frequency-density NZP CSI-RS resources to avoid similar cases as case #1. It can be observed that, </w:t>
      </w:r>
    </w:p>
    <w:p w:rsidR="00FD40F6" w:rsidRDefault="00EC30B3">
      <w:pPr>
        <w:numPr>
          <w:ilvl w:val="0"/>
          <w:numId w:val="43"/>
        </w:numPr>
      </w:pPr>
      <w:r>
        <w:t xml:space="preserve">In patterns #0 and #3, the REs occupied by the aggregated low-frequency-density NZP CSI-RS resources are same as those occupied by a ZP CSI-RS resource with frequency density of 1; </w:t>
      </w:r>
    </w:p>
    <w:p w:rsidR="00FD40F6" w:rsidRDefault="00EC30B3">
      <w:pPr>
        <w:numPr>
          <w:ilvl w:val="0"/>
          <w:numId w:val="43"/>
        </w:numPr>
      </w:pPr>
      <w:r>
        <w:t>In patterns #1, #2, and #6, the REs occupied by the aggregated low-frequen</w:t>
      </w:r>
      <w:r>
        <w:t>cy-density NZP CSI-RS resources are same as a ZP CSI-RS resource with frequency density of 1/2;</w:t>
      </w:r>
    </w:p>
    <w:p w:rsidR="00FD40F6" w:rsidRDefault="00EC30B3">
      <w:pPr>
        <w:numPr>
          <w:ilvl w:val="0"/>
          <w:numId w:val="43"/>
        </w:numPr>
      </w:pPr>
      <w:r>
        <w:t>In patterns #4 and #5, the REs occupied by NZP CSI-RS resources #0 and #2, or NZP CSI-RS resources #1 and #3, are same as those occupied by a ZP CSI-RS resource</w:t>
      </w:r>
      <w:r>
        <w:t xml:space="preserve"> with frequency density 1/2. Note that, in pattern #4, the two NZP CSI-RS resources in one RB can be either </w:t>
      </w:r>
      <w:proofErr w:type="spellStart"/>
      <w:r>
        <w:t>TDMed</w:t>
      </w:r>
      <w:proofErr w:type="spellEnd"/>
      <w:r>
        <w:t xml:space="preserve"> or </w:t>
      </w:r>
      <w:proofErr w:type="spellStart"/>
      <w:r>
        <w:t>FDMed</w:t>
      </w:r>
      <w:proofErr w:type="spellEnd"/>
      <w:r>
        <w:t>.</w:t>
      </w:r>
    </w:p>
    <w:p w:rsidR="00FD40F6" w:rsidRDefault="00EC30B3">
      <w:pPr>
        <w:snapToGrid w:val="0"/>
        <w:jc w:val="center"/>
      </w:pPr>
      <w:r>
        <w:rPr>
          <w:rFonts w:hint="eastAsia"/>
        </w:rPr>
        <w:object w:dxaOrig="9220" w:dyaOrig="5560">
          <v:shape id="_x0000_i1028" type="#_x0000_t75" style="width:461.15pt;height:277.95pt" o:ole="">
            <v:imagedata r:id="rId12" o:title=""/>
            <o:lock v:ext="edit" aspectratio="f"/>
          </v:shape>
          <o:OLEObject Type="Embed" ProgID="Visio.Drawing.15" ShapeID="_x0000_i1028" DrawAspect="Content" ObjectID="_1824040486" r:id="rId13"/>
        </w:object>
      </w:r>
    </w:p>
    <w:p w:rsidR="00FD40F6" w:rsidRDefault="00EC30B3">
      <w:pPr>
        <w:snapToGrid w:val="0"/>
        <w:ind w:firstLineChars="500" w:firstLine="1000"/>
      </w:pPr>
      <w:r>
        <w:t xml:space="preserve">(a)                 </w:t>
      </w:r>
      <w:proofErr w:type="gramStart"/>
      <w:r>
        <w:t xml:space="preserve">   (</w:t>
      </w:r>
      <w:proofErr w:type="gramEnd"/>
      <w:r>
        <w:t>b)                     (c)                      (d)</w:t>
      </w:r>
    </w:p>
    <w:p w:rsidR="00FD40F6" w:rsidRDefault="00EC30B3">
      <w:pPr>
        <w:snapToGrid w:val="0"/>
        <w:jc w:val="center"/>
      </w:pPr>
      <w:r>
        <w:object w:dxaOrig="8360" w:dyaOrig="6750">
          <v:shape id="_x0000_i1029" type="#_x0000_t75" style="width:417.85pt;height:337.65pt" o:ole="">
            <v:imagedata r:id="rId14" o:title=""/>
            <o:lock v:ext="edit" aspectratio="f"/>
          </v:shape>
          <o:OLEObject Type="Embed" ProgID="Visio.Drawing.15" ShapeID="_x0000_i1029" DrawAspect="Content" ObjectID="_1824040487" r:id="rId15"/>
        </w:object>
      </w:r>
    </w:p>
    <w:p w:rsidR="00FD40F6" w:rsidRDefault="00EC30B3">
      <w:pPr>
        <w:snapToGrid w:val="0"/>
        <w:ind w:firstLineChars="700" w:firstLine="1400"/>
      </w:pPr>
      <w:r>
        <w:lastRenderedPageBreak/>
        <w:t xml:space="preserve">(e)                         </w:t>
      </w:r>
      <w:proofErr w:type="gramStart"/>
      <w:r>
        <w:t xml:space="preserve">   (</w:t>
      </w:r>
      <w:proofErr w:type="gramEnd"/>
      <w:r>
        <w:t>f)                            (g)</w:t>
      </w:r>
    </w:p>
    <w:p w:rsidR="00FD40F6" w:rsidRDefault="00EC30B3">
      <w:pPr>
        <w:snapToGrid w:val="0"/>
        <w:jc w:val="center"/>
      </w:pPr>
      <w:r>
        <w:rPr>
          <w:b/>
          <w:bCs/>
        </w:rPr>
        <w:t>Figure 2</w:t>
      </w:r>
      <w:r>
        <w:t xml:space="preserve"> Possible NZP CSI-RS aggregation patterns</w:t>
      </w:r>
    </w:p>
    <w:p w:rsidR="00FD40F6" w:rsidRDefault="00EC30B3">
      <w:pPr>
        <w:snapToGrid w:val="0"/>
        <w:rPr>
          <w:rFonts w:hAnsi="Cambria Math" w:cs="Cambria Math"/>
          <w:iCs/>
          <w:color w:val="000000"/>
          <w:szCs w:val="20"/>
        </w:rPr>
      </w:pPr>
      <w:r>
        <w:t xml:space="preserve">From the above patterns, it can be concluded that, the number of aggregated low-frequency-density NZP CSI-RS resources </w:t>
      </w:r>
      <w:r>
        <w:rPr>
          <w:i/>
          <w:iCs/>
        </w:rPr>
        <w:t xml:space="preserve">N </w:t>
      </w:r>
      <w:r>
        <w:t>and the CSI-RS fr</w:t>
      </w:r>
      <w:r>
        <w:t xml:space="preserve">equency density </w:t>
      </w:r>
      <w:r>
        <w:rPr>
          <w:rFonts w:ascii="Cambria Math" w:eastAsia="Cambria Math" w:hAnsi="Cambria Math" w:cs="Cambria Math"/>
          <w:color w:val="000000"/>
          <w:szCs w:val="20"/>
        </w:rPr>
        <w:t>𝜌</w:t>
      </w:r>
      <w:r>
        <w:rPr>
          <w:color w:val="000000"/>
          <w:szCs w:val="20"/>
        </w:rPr>
        <w:t xml:space="preserve"> should satisfy the condition that </w:t>
      </w:r>
      <m:oMath>
        <m:r>
          <w:rPr>
            <w:rFonts w:ascii="Cambria Math" w:hAnsi="Cambria Math"/>
            <w:color w:val="000000"/>
            <w:szCs w:val="20"/>
          </w:rPr>
          <m:t>N</m:t>
        </m:r>
        <m:r>
          <w:rPr>
            <w:rFonts w:ascii="Cambria Math" w:hAnsi="Cambria Math" w:cs="Cambria Math"/>
            <w:color w:val="000000"/>
            <w:szCs w:val="20"/>
          </w:rPr>
          <m:t>ρ</m:t>
        </m:r>
      </m:oMath>
      <w:r>
        <w:rPr>
          <w:rFonts w:hAnsi="Cambria Math" w:cs="Cambria Math"/>
          <w:iCs/>
          <w:color w:val="000000"/>
          <w:szCs w:val="20"/>
        </w:rPr>
        <w:t xml:space="preserve"> = 1 or 1/2. Besides, the aggregated low-frequency-density NZP CSI-RS resources should be allocated in one or two consecutive slots as legacy.</w:t>
      </w:r>
    </w:p>
    <w:p w:rsidR="00FD40F6" w:rsidRDefault="00EC30B3">
      <w:pPr>
        <w:snapToGrid w:val="0"/>
        <w:rPr>
          <w:i/>
        </w:rPr>
      </w:pPr>
      <w:r>
        <w:rPr>
          <w:rFonts w:hAnsi="Cambria Math" w:cs="Cambria Math"/>
          <w:b/>
          <w:bCs/>
          <w:i/>
          <w:color w:val="000000"/>
          <w:szCs w:val="20"/>
        </w:rPr>
        <w:t>Proposal 13:</w:t>
      </w:r>
      <w:r>
        <w:rPr>
          <w:rFonts w:hAnsi="Cambria Math" w:cs="Cambria Math"/>
          <w:i/>
          <w:color w:val="000000"/>
          <w:szCs w:val="20"/>
        </w:rPr>
        <w:t xml:space="preserve"> For CSI-RS overhead reduction for 48, 64, a</w:t>
      </w:r>
      <w:r>
        <w:rPr>
          <w:rFonts w:hAnsi="Cambria Math" w:cs="Cambria Math"/>
          <w:i/>
          <w:color w:val="000000"/>
          <w:szCs w:val="20"/>
        </w:rPr>
        <w:t xml:space="preserve">nd 128 ports, the REs occupied by </w:t>
      </w:r>
      <w:r>
        <w:rPr>
          <w:i/>
        </w:rPr>
        <w:t>aggregated low-frequency-density NZP CSI-RS resources should be same as those occupied by one or more ZP CSI-RS resources with frequency density of 1 or 1/2.</w:t>
      </w:r>
    </w:p>
    <w:p w:rsidR="00FD40F6" w:rsidRDefault="00EC30B3">
      <w:pPr>
        <w:numPr>
          <w:ilvl w:val="0"/>
          <w:numId w:val="43"/>
        </w:numPr>
        <w:rPr>
          <w:i/>
        </w:rPr>
      </w:pPr>
      <w:r>
        <w:rPr>
          <w:i/>
        </w:rPr>
        <w:t>The number of aggregated low-frequency-density NZP CSI-RS resour</w:t>
      </w:r>
      <w:r>
        <w:rPr>
          <w:i/>
        </w:rPr>
        <w:t xml:space="preserve">ces N and the CSI-RS frequency density </w:t>
      </w:r>
      <w:r>
        <w:rPr>
          <w:rFonts w:ascii="Cambria Math" w:eastAsia="Cambria Math" w:hAnsi="Cambria Math" w:cs="Cambria Math"/>
          <w:i/>
          <w:color w:val="000000"/>
          <w:szCs w:val="20"/>
        </w:rPr>
        <w:t>𝜌</w:t>
      </w:r>
      <w:r>
        <w:rPr>
          <w:i/>
          <w:color w:val="000000"/>
          <w:szCs w:val="20"/>
        </w:rPr>
        <w:t xml:space="preserve"> should satisfy the condition that </w:t>
      </w:r>
      <m:oMath>
        <m:r>
          <w:rPr>
            <w:rFonts w:ascii="Cambria Math" w:hAnsi="Cambria Math"/>
            <w:color w:val="000000"/>
            <w:szCs w:val="20"/>
          </w:rPr>
          <m:t>N</m:t>
        </m:r>
        <m:r>
          <w:rPr>
            <w:rFonts w:ascii="Cambria Math" w:hAnsi="Cambria Math" w:cs="Cambria Math"/>
            <w:color w:val="000000"/>
            <w:szCs w:val="20"/>
          </w:rPr>
          <m:t>ρ</m:t>
        </m:r>
      </m:oMath>
      <w:r>
        <w:rPr>
          <w:rFonts w:hAnsi="Cambria Math" w:cs="Cambria Math"/>
          <w:i/>
          <w:color w:val="000000"/>
          <w:szCs w:val="20"/>
        </w:rPr>
        <w:t xml:space="preserve"> = 1 or 1/2.</w:t>
      </w:r>
    </w:p>
    <w:p w:rsidR="00FD40F6" w:rsidRDefault="00EC30B3">
      <w:pPr>
        <w:numPr>
          <w:ilvl w:val="0"/>
          <w:numId w:val="43"/>
        </w:numPr>
        <w:rPr>
          <w:i/>
        </w:rPr>
      </w:pPr>
      <w:r>
        <w:rPr>
          <w:rFonts w:hAnsi="Cambria Math" w:cs="Cambria Math"/>
          <w:i/>
          <w:color w:val="000000"/>
          <w:szCs w:val="20"/>
        </w:rPr>
        <w:t>The aggregated low-frequency-density NZP CSI-RS resources should be allocated in one or two consecutive slots.</w:t>
      </w:r>
    </w:p>
    <w:p w:rsidR="00FD40F6" w:rsidRDefault="00EC30B3">
      <w:pPr>
        <w:snapToGrid w:val="0"/>
      </w:pPr>
      <w:r>
        <w:t xml:space="preserve">Subsequently, Table 1 lists possible combinations of CSI-RS frequency density </w:t>
      </w:r>
      <w:r>
        <w:rPr>
          <w:rFonts w:ascii="Cambria Math" w:eastAsia="Cambria Math" w:hAnsi="Cambria Math" w:cs="Cambria Math"/>
          <w:color w:val="000000"/>
          <w:sz w:val="22"/>
        </w:rPr>
        <w:t>𝜌</w:t>
      </w:r>
      <w:r>
        <w:t xml:space="preserve">, the number of aggregated NZP CSI-RS resources </w:t>
      </w:r>
      <w:r>
        <w:rPr>
          <w:i/>
          <w:iCs/>
          <w:color w:val="000000"/>
          <w:sz w:val="22"/>
        </w:rPr>
        <w:t>N</w:t>
      </w:r>
      <w:r>
        <w:t xml:space="preserve">, the number of ports in each NZP CSI-RS resource </w:t>
      </w:r>
      <w:r>
        <w:rPr>
          <w:i/>
          <w:iCs/>
          <w:color w:val="000000"/>
          <w:sz w:val="22"/>
        </w:rPr>
        <w:t>X</w:t>
      </w:r>
      <w:r>
        <w:t xml:space="preserve">, the number of total CSI-RS ports </w:t>
      </w:r>
      <w:r>
        <w:rPr>
          <w:i/>
          <w:iCs/>
          <w:color w:val="000000"/>
          <w:sz w:val="22"/>
        </w:rPr>
        <w:t>P</w:t>
      </w:r>
      <w:r>
        <w:rPr>
          <w:color w:val="000000"/>
          <w:sz w:val="22"/>
          <w:vertAlign w:val="subscript"/>
        </w:rPr>
        <w:t>CSI-RS</w:t>
      </w:r>
      <w:r>
        <w:t>, and the aggregation pattern.</w:t>
      </w:r>
    </w:p>
    <w:p w:rsidR="00FD40F6" w:rsidRDefault="00EC30B3">
      <w:pPr>
        <w:snapToGrid w:val="0"/>
        <w:jc w:val="center"/>
      </w:pPr>
      <w:r>
        <w:rPr>
          <w:b/>
          <w:bCs/>
        </w:rPr>
        <w:t>Tab</w:t>
      </w:r>
      <w:r>
        <w:rPr>
          <w:b/>
          <w:bCs/>
        </w:rPr>
        <w:t>le 1</w:t>
      </w:r>
      <w:r>
        <w:t xml:space="preserve"> Possible combinations of CSI-RS frequency density </w:t>
      </w:r>
      <w:r>
        <w:rPr>
          <w:rFonts w:ascii="Cambria Math" w:eastAsia="Cambria Math" w:hAnsi="Cambria Math" w:cs="Cambria Math"/>
          <w:color w:val="000000"/>
          <w:sz w:val="22"/>
        </w:rPr>
        <w:t>𝜌</w:t>
      </w:r>
      <w:r>
        <w:t xml:space="preserve">, the number of aggregated CSI-RS resources </w:t>
      </w:r>
      <w:r>
        <w:rPr>
          <w:i/>
          <w:iCs/>
          <w:color w:val="000000"/>
          <w:sz w:val="22"/>
        </w:rPr>
        <w:t>N</w:t>
      </w:r>
      <w:r>
        <w:t xml:space="preserve">, the number of ports in each aggregated CSI-RS resource </w:t>
      </w:r>
      <w:r>
        <w:rPr>
          <w:i/>
          <w:iCs/>
          <w:color w:val="000000"/>
          <w:sz w:val="22"/>
        </w:rPr>
        <w:t>X</w:t>
      </w:r>
      <w:r>
        <w:t xml:space="preserve">, the number of total CSI-RS ports </w:t>
      </w:r>
      <w:r>
        <w:rPr>
          <w:i/>
          <w:iCs/>
          <w:color w:val="000000"/>
          <w:sz w:val="22"/>
        </w:rPr>
        <w:t>P</w:t>
      </w:r>
      <w:r>
        <w:rPr>
          <w:color w:val="000000"/>
          <w:sz w:val="22"/>
          <w:vertAlign w:val="subscript"/>
        </w:rPr>
        <w:t>CSI-RS</w:t>
      </w:r>
      <w:r>
        <w:t>, and the aggregation pattern</w:t>
      </w:r>
    </w:p>
    <w:tbl>
      <w:tblPr>
        <w:tblW w:w="4620" w:type="dxa"/>
        <w:jc w:val="center"/>
        <w:tblLayout w:type="fixed"/>
        <w:tblCellMar>
          <w:left w:w="0" w:type="dxa"/>
          <w:right w:w="0" w:type="dxa"/>
        </w:tblCellMar>
        <w:tblLook w:val="04A0" w:firstRow="1" w:lastRow="0" w:firstColumn="1" w:lastColumn="0" w:noHBand="0" w:noVBand="1"/>
      </w:tblPr>
      <w:tblGrid>
        <w:gridCol w:w="331"/>
        <w:gridCol w:w="569"/>
        <w:gridCol w:w="386"/>
        <w:gridCol w:w="447"/>
        <w:gridCol w:w="999"/>
        <w:gridCol w:w="1888"/>
      </w:tblGrid>
      <w:tr w:rsidR="00FD40F6">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FD40F6">
            <w:pPr>
              <w:pStyle w:val="NormalWeb"/>
              <w:jc w:val="center"/>
              <w:rPr>
                <w:sz w:val="20"/>
                <w:szCs w:val="20"/>
              </w:rPr>
            </w:pP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Cambria Math" w:eastAsia="Cambria Math" w:hAnsi="Cambria Math" w:cs="Cambria Math"/>
                <w:color w:val="000000"/>
                <w:sz w:val="20"/>
                <w:szCs w:val="20"/>
              </w:rPr>
              <w:t>𝜌</w:t>
            </w:r>
            <w:r>
              <w:rPr>
                <w:rFonts w:ascii="Times New Roman" w:hAnsi="Times New Roman" w:cs="Times New Roman"/>
                <w:color w:val="000000"/>
                <w:sz w:val="20"/>
                <w:szCs w:val="20"/>
              </w:rPr>
              <w:t> </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i/>
                <w:iCs/>
                <w:color w:val="000000"/>
                <w:sz w:val="20"/>
                <w:szCs w:val="20"/>
              </w:rPr>
              <w:t>N</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i/>
                <w:iCs/>
                <w:color w:val="000000"/>
                <w:sz w:val="20"/>
                <w:szCs w:val="20"/>
              </w:rPr>
              <w:t>X</w:t>
            </w:r>
            <w:r>
              <w:rPr>
                <w:rFonts w:ascii="Times New Roman" w:hAnsi="Times New Roman" w:cs="Times New Roman"/>
                <w:color w:val="000000"/>
                <w:sz w:val="20"/>
                <w:szCs w:val="20"/>
              </w:rPr>
              <w:t> </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i/>
                <w:iCs/>
                <w:color w:val="000000"/>
                <w:sz w:val="20"/>
                <w:szCs w:val="20"/>
              </w:rPr>
              <w:t>P</w:t>
            </w:r>
            <w:r>
              <w:rPr>
                <w:rFonts w:ascii="Times New Roman" w:hAnsi="Times New Roman" w:cs="Times New Roman"/>
                <w:color w:val="000000"/>
                <w:sz w:val="20"/>
                <w:szCs w:val="20"/>
                <w:vertAlign w:val="subscript"/>
              </w:rPr>
              <w:t>CSI-RS</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Aggregation pattern</w:t>
            </w:r>
          </w:p>
        </w:tc>
      </w:tr>
      <w:tr w:rsidR="00FD40F6">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0</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1/3</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3</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16</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48</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#0</w:t>
            </w:r>
          </w:p>
        </w:tc>
      </w:tr>
      <w:tr w:rsidR="00FD40F6">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1</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1/6</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3</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16</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48</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#1</w:t>
            </w:r>
          </w:p>
        </w:tc>
      </w:tr>
      <w:tr w:rsidR="00FD40F6">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2</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1/4</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2</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24</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48</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#2</w:t>
            </w:r>
          </w:p>
        </w:tc>
      </w:tr>
      <w:tr w:rsidR="00FD40F6">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3</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1/4</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2</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32</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64</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#2</w:t>
            </w:r>
          </w:p>
        </w:tc>
      </w:tr>
      <w:tr w:rsidR="00FD40F6">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4</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1/4</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4</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16</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64</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#3~5</w:t>
            </w:r>
          </w:p>
        </w:tc>
      </w:tr>
      <w:tr w:rsidR="00FD40F6">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5</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1/4</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4</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32</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128</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#3~5</w:t>
            </w:r>
          </w:p>
        </w:tc>
      </w:tr>
      <w:tr w:rsidR="00FD40F6">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6</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1/8</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4</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16</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64</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#6</w:t>
            </w:r>
          </w:p>
        </w:tc>
      </w:tr>
      <w:tr w:rsidR="00FD40F6">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7</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1/8</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4</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32</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128</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FD40F6" w:rsidRDefault="00EC30B3">
            <w:pPr>
              <w:pStyle w:val="NormalWeb"/>
              <w:jc w:val="center"/>
              <w:rPr>
                <w:sz w:val="20"/>
                <w:szCs w:val="20"/>
              </w:rPr>
            </w:pPr>
            <w:r>
              <w:rPr>
                <w:rFonts w:ascii="Times New Roman" w:hAnsi="Times New Roman" w:cs="Times New Roman"/>
                <w:color w:val="000000"/>
                <w:sz w:val="20"/>
                <w:szCs w:val="20"/>
              </w:rPr>
              <w:t>#6</w:t>
            </w:r>
          </w:p>
        </w:tc>
      </w:tr>
    </w:tbl>
    <w:p w:rsidR="00FD40F6" w:rsidRDefault="00EC30B3">
      <w:pPr>
        <w:numPr>
          <w:ilvl w:val="1"/>
          <w:numId w:val="33"/>
        </w:numPr>
        <w:snapToGrid w:val="0"/>
        <w:spacing w:afterLines="50" w:line="25" w:lineRule="atLeast"/>
        <w:outlineLvl w:val="1"/>
        <w:rPr>
          <w:b/>
          <w:sz w:val="24"/>
          <w:szCs w:val="20"/>
          <w:lang w:val="en-GB"/>
        </w:rPr>
      </w:pPr>
      <w:r>
        <w:rPr>
          <w:b/>
          <w:sz w:val="24"/>
          <w:szCs w:val="20"/>
        </w:rPr>
        <w:t>CSI reporting based on low-frequency-density CSI-RS</w:t>
      </w:r>
    </w:p>
    <w:p w:rsidR="00FD40F6" w:rsidRDefault="00EC30B3">
      <w:pPr>
        <w:snapToGrid w:val="0"/>
      </w:pPr>
      <w:r>
        <w:t xml:space="preserve">Regarding CSI reporting based on low-frequency-density, at least Rel-19 Type-I and </w:t>
      </w:r>
      <w:proofErr w:type="spellStart"/>
      <w:r>
        <w:t>eType</w:t>
      </w:r>
      <w:proofErr w:type="spellEnd"/>
      <w:r>
        <w:t xml:space="preserve">-II codebooks should be supported. Then, both wideband and </w:t>
      </w:r>
      <w:proofErr w:type="spellStart"/>
      <w:r>
        <w:t>subband</w:t>
      </w:r>
      <w:proofErr w:type="spellEnd"/>
      <w:r>
        <w:t xml:space="preserve"> CSI reporting should be supported for Rel-19 Type-I or </w:t>
      </w:r>
      <w:proofErr w:type="spellStart"/>
      <w:r>
        <w:t>eType</w:t>
      </w:r>
      <w:proofErr w:type="spellEnd"/>
      <w:r>
        <w:t xml:space="preserve">-II codebooks. </w:t>
      </w:r>
    </w:p>
    <w:p w:rsidR="00FD40F6" w:rsidRDefault="00EC30B3">
      <w:pPr>
        <w:snapToGrid w:val="0"/>
      </w:pPr>
      <w:r>
        <w:t xml:space="preserve">For </w:t>
      </w:r>
      <w:proofErr w:type="spellStart"/>
      <w:r>
        <w:t>subband</w:t>
      </w:r>
      <w:proofErr w:type="spellEnd"/>
      <w:r>
        <w:t xml:space="preserve"> CSI reporting</w:t>
      </w:r>
      <w:r>
        <w:t xml:space="preserve"> based on Rel-19 Type-I and </w:t>
      </w:r>
      <w:proofErr w:type="spellStart"/>
      <w:r>
        <w:t>eType</w:t>
      </w:r>
      <w:proofErr w:type="spellEnd"/>
      <w:r>
        <w:t xml:space="preserve">-II codebooks, it is expected that there exists at least K (K </w:t>
      </w:r>
      <w:r>
        <w:rPr>
          <w:rFonts w:hint="eastAsia"/>
        </w:rPr>
        <w:t>≥</w:t>
      </w:r>
      <w:r>
        <w:t xml:space="preserve"> 1) channel measurements in each </w:t>
      </w:r>
      <w:proofErr w:type="spellStart"/>
      <w:r>
        <w:t>subband</w:t>
      </w:r>
      <w:proofErr w:type="spellEnd"/>
      <w:r>
        <w:t xml:space="preserve">/PMI </w:t>
      </w:r>
      <w:proofErr w:type="spellStart"/>
      <w:r>
        <w:t>subband</w:t>
      </w:r>
      <w:proofErr w:type="spellEnd"/>
      <w:r>
        <w:t xml:space="preserve">, to guarantee valid CSI calculation. Herein, K (K </w:t>
      </w:r>
      <w:r>
        <w:rPr>
          <w:rFonts w:hint="eastAsia"/>
        </w:rPr>
        <w:t>≥</w:t>
      </w:r>
      <w:r>
        <w:t xml:space="preserve"> 1) could be a predefined integer. The above requirement</w:t>
      </w:r>
      <w:r>
        <w:t>s can be expressed as</w:t>
      </w:r>
    </w:p>
    <w:p w:rsidR="00FD40F6" w:rsidRDefault="00EC30B3">
      <w:pPr>
        <w:numPr>
          <w:ilvl w:val="0"/>
          <w:numId w:val="43"/>
        </w:numPr>
      </w:pPr>
      <w:r>
        <w:lastRenderedPageBreak/>
        <w:t>For Rel-19 Type-I codebook,</w:t>
      </w:r>
    </w:p>
    <w:p w:rsidR="00FD40F6" w:rsidRDefault="00EC30B3">
      <w:pPr>
        <w:snapToGrid w:val="0"/>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SB</m:t>
              </m:r>
            </m:sup>
          </m:sSubSup>
          <m:r>
            <w:rPr>
              <w:rFonts w:ascii="Cambria Math" w:hAnsi="Cambria Math" w:cs="Cambria Math"/>
            </w:rPr>
            <m:t>ρ</m:t>
          </m:r>
          <m:r>
            <w:rPr>
              <w:rFonts w:ascii="Cambria Math" w:hAnsi="Cambria Math" w:cs="Cambria Math"/>
            </w:rPr>
            <m:t>≥</m:t>
          </m:r>
          <m:r>
            <w:rPr>
              <w:rFonts w:ascii="Cambria Math" w:hAnsi="Cambria Math" w:cs="Cambria Math"/>
            </w:rPr>
            <m:t>K</m:t>
          </m:r>
        </m:oMath>
      </m:oMathPara>
    </w:p>
    <w:p w:rsidR="00FD40F6" w:rsidRDefault="00EC30B3">
      <w:pPr>
        <w:numPr>
          <w:ilvl w:val="0"/>
          <w:numId w:val="43"/>
        </w:numPr>
      </w:pPr>
      <w:r>
        <w:t xml:space="preserve">For Rel-19 </w:t>
      </w:r>
      <w:proofErr w:type="spellStart"/>
      <w:r>
        <w:t>eType</w:t>
      </w:r>
      <w:proofErr w:type="spellEnd"/>
      <w:r>
        <w:t>-II codebook,</w:t>
      </w:r>
    </w:p>
    <w:p w:rsidR="00FD40F6" w:rsidRDefault="00EC30B3">
      <w:pPr>
        <w:snapToGrid w:val="0"/>
        <w:rPr>
          <w:rFonts w:hAnsi="Cambria Math" w:cs="Cambria Math"/>
        </w:rPr>
      </w:pPr>
      <m:oMathPara>
        <m:oMath>
          <m:f>
            <m:fPr>
              <m:ctrlPr>
                <w:rPr>
                  <w:rFonts w:ascii="Cambria Math" w:hAnsi="Cambria Math" w:cs="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SB</m:t>
                  </m:r>
                </m:sup>
              </m:sSubSup>
              <m:r>
                <w:rPr>
                  <w:rFonts w:ascii="Cambria Math" w:hAnsi="Cambria Math" w:cs="Cambria Math"/>
                </w:rPr>
                <m:t>ρ</m:t>
              </m:r>
            </m:num>
            <m:den>
              <m:r>
                <w:rPr>
                  <w:rFonts w:ascii="Cambria Math" w:hAnsi="Cambria Math" w:cs="Cambria Math"/>
                </w:rPr>
                <m:t>R</m:t>
              </m:r>
            </m:den>
          </m:f>
          <m:r>
            <w:rPr>
              <w:rFonts w:ascii="Cambria Math" w:hAnsi="Cambria Math" w:cs="Cambria Math"/>
            </w:rPr>
            <m:t>≥</m:t>
          </m:r>
          <m:r>
            <w:rPr>
              <w:rFonts w:ascii="Cambria Math" w:hAnsi="Cambria Math" w:cs="Cambria Math"/>
            </w:rPr>
            <m:t>K</m:t>
          </m:r>
        </m:oMath>
      </m:oMathPara>
    </w:p>
    <w:p w:rsidR="00FD40F6" w:rsidRDefault="00EC30B3">
      <w:pPr>
        <w:snapToGrid w:val="0"/>
        <w:ind w:left="420"/>
        <w:rPr>
          <w:rFonts w:hAnsi="Cambria Math" w:cs="Cambria Math"/>
        </w:rPr>
      </w:pPr>
      <w:r>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SB</m:t>
            </m:r>
          </m:sup>
        </m:sSubSup>
      </m:oMath>
      <w:r>
        <w:rPr>
          <w:rFonts w:hAnsi="Cambria Math" w:hint="eastAsia"/>
        </w:rPr>
        <w:t xml:space="preserve"> is the number of RBs in a subband, </w:t>
      </w:r>
      <m:oMath>
        <m:r>
          <w:rPr>
            <w:rFonts w:ascii="Cambria Math" w:hAnsi="Cambria Math" w:cs="Cambria Math"/>
          </w:rPr>
          <m:t>ρ</m:t>
        </m:r>
      </m:oMath>
      <w:r>
        <w:rPr>
          <w:rFonts w:hAnsi="Cambria Math" w:cs="Cambria Math"/>
        </w:rPr>
        <w:t xml:space="preserve"> is the CSI-RS frequency density, and </w:t>
      </w:r>
      <m:oMath>
        <m:r>
          <w:rPr>
            <w:rFonts w:ascii="Cambria Math" w:hAnsi="Cambria Math" w:cs="Cambria Math"/>
          </w:rPr>
          <m:t>R</m:t>
        </m:r>
      </m:oMath>
      <w:r>
        <w:rPr>
          <w:rFonts w:hAnsi="Cambria Math" w:cs="Cambria Math"/>
        </w:rPr>
        <w:t xml:space="preserve"> is the number of PMIs in each subband for eType-II codebook.</w:t>
      </w:r>
    </w:p>
    <w:p w:rsidR="00FD40F6" w:rsidRDefault="00EC30B3">
      <w:pPr>
        <w:snapToGrid w:val="0"/>
        <w:rPr>
          <w:rFonts w:hAnsi="Cambria Math" w:cs="Cambria Math"/>
          <w:i/>
          <w:iCs/>
          <w:color w:val="000000"/>
          <w:szCs w:val="20"/>
        </w:rPr>
      </w:pPr>
      <w:r>
        <w:rPr>
          <w:b/>
          <w:bCs/>
          <w:i/>
          <w:iCs/>
        </w:rPr>
        <w:t>Proposal 14:</w:t>
      </w:r>
      <w:r>
        <w:rPr>
          <w:i/>
          <w:iCs/>
        </w:rPr>
        <w:t xml:space="preserve"> </w:t>
      </w:r>
      <w:r>
        <w:rPr>
          <w:rFonts w:hAnsi="Cambria Math" w:cs="Cambria Math"/>
          <w:i/>
          <w:iCs/>
          <w:color w:val="000000"/>
          <w:szCs w:val="20"/>
        </w:rPr>
        <w:t xml:space="preserve">For CSI-RS overhead reduction for 48, 64, and 128 ports, at least Rel-19 Type-I and </w:t>
      </w:r>
      <w:proofErr w:type="spellStart"/>
      <w:r>
        <w:rPr>
          <w:rFonts w:hAnsi="Cambria Math" w:cs="Cambria Math"/>
          <w:i/>
          <w:iCs/>
          <w:color w:val="000000"/>
          <w:szCs w:val="20"/>
        </w:rPr>
        <w:t>eType</w:t>
      </w:r>
      <w:proofErr w:type="spellEnd"/>
      <w:r>
        <w:rPr>
          <w:rFonts w:hAnsi="Cambria Math" w:cs="Cambria Math"/>
          <w:i/>
          <w:iCs/>
          <w:color w:val="000000"/>
          <w:szCs w:val="20"/>
        </w:rPr>
        <w:t>-II codebooks should be supported for CSI reporting based on low-frequency-density CSI-RS,</w:t>
      </w:r>
    </w:p>
    <w:p w:rsidR="00FD40F6" w:rsidRDefault="00EC30B3">
      <w:pPr>
        <w:numPr>
          <w:ilvl w:val="0"/>
          <w:numId w:val="43"/>
        </w:numPr>
        <w:rPr>
          <w:rFonts w:hAnsi="Cambria Math" w:cs="Cambria Math"/>
          <w:i/>
          <w:iCs/>
          <w:color w:val="000000"/>
          <w:szCs w:val="20"/>
        </w:rPr>
      </w:pPr>
      <w:r>
        <w:rPr>
          <w:i/>
          <w:iCs/>
        </w:rPr>
        <w:t>B</w:t>
      </w:r>
      <w:r>
        <w:rPr>
          <w:i/>
          <w:iCs/>
        </w:rPr>
        <w:t xml:space="preserve">oth wideband and </w:t>
      </w:r>
      <w:proofErr w:type="spellStart"/>
      <w:r>
        <w:rPr>
          <w:i/>
          <w:iCs/>
        </w:rPr>
        <w:t>subband</w:t>
      </w:r>
      <w:proofErr w:type="spellEnd"/>
      <w:r>
        <w:rPr>
          <w:i/>
          <w:iCs/>
        </w:rPr>
        <w:t xml:space="preserve"> CSI reporting should be supported for Rel-19 Type-I or </w:t>
      </w:r>
      <w:proofErr w:type="spellStart"/>
      <w:r>
        <w:rPr>
          <w:i/>
          <w:iCs/>
        </w:rPr>
        <w:t>eType</w:t>
      </w:r>
      <w:proofErr w:type="spellEnd"/>
      <w:r>
        <w:rPr>
          <w:i/>
          <w:iCs/>
        </w:rPr>
        <w:t>-II codebooks,</w:t>
      </w:r>
    </w:p>
    <w:p w:rsidR="00FD40F6" w:rsidRDefault="00EC30B3">
      <w:pPr>
        <w:numPr>
          <w:ilvl w:val="1"/>
          <w:numId w:val="43"/>
        </w:numPr>
        <w:rPr>
          <w:rFonts w:hAnsi="Cambria Math" w:cs="Cambria Math"/>
          <w:i/>
          <w:iCs/>
          <w:color w:val="000000"/>
          <w:szCs w:val="20"/>
        </w:rPr>
      </w:pPr>
      <w:r>
        <w:rPr>
          <w:i/>
          <w:iCs/>
        </w:rPr>
        <w:t xml:space="preserve">For </w:t>
      </w:r>
      <w:proofErr w:type="spellStart"/>
      <w:r>
        <w:rPr>
          <w:i/>
          <w:iCs/>
        </w:rPr>
        <w:t>subband</w:t>
      </w:r>
      <w:proofErr w:type="spellEnd"/>
      <w:r>
        <w:rPr>
          <w:i/>
          <w:iCs/>
        </w:rPr>
        <w:t xml:space="preserve"> CSI reporting based on Rel-19 Type-I and </w:t>
      </w:r>
      <w:proofErr w:type="spellStart"/>
      <w:r>
        <w:rPr>
          <w:i/>
          <w:iCs/>
        </w:rPr>
        <w:t>eType</w:t>
      </w:r>
      <w:proofErr w:type="spellEnd"/>
      <w:r>
        <w:rPr>
          <w:i/>
          <w:iCs/>
        </w:rPr>
        <w:t xml:space="preserve">-II codebooks, there should exist at least K (K </w:t>
      </w:r>
      <w:r>
        <w:rPr>
          <w:rFonts w:hint="eastAsia"/>
          <w:i/>
          <w:iCs/>
        </w:rPr>
        <w:t>≥</w:t>
      </w:r>
      <w:r>
        <w:rPr>
          <w:i/>
          <w:iCs/>
        </w:rPr>
        <w:t xml:space="preserve"> 1) channel measurements in each </w:t>
      </w:r>
      <w:proofErr w:type="spellStart"/>
      <w:r>
        <w:rPr>
          <w:i/>
          <w:iCs/>
        </w:rPr>
        <w:t>subband</w:t>
      </w:r>
      <w:proofErr w:type="spellEnd"/>
      <w:r>
        <w:rPr>
          <w:i/>
          <w:iCs/>
        </w:rPr>
        <w:t xml:space="preserve">/PMI </w:t>
      </w:r>
      <w:proofErr w:type="spellStart"/>
      <w:r>
        <w:rPr>
          <w:i/>
          <w:iCs/>
        </w:rPr>
        <w:t>subb</w:t>
      </w:r>
      <w:r>
        <w:rPr>
          <w:i/>
          <w:iCs/>
        </w:rPr>
        <w:t>and</w:t>
      </w:r>
      <w:proofErr w:type="spellEnd"/>
      <w:r>
        <w:rPr>
          <w:i/>
          <w:iCs/>
        </w:rPr>
        <w:t>.</w:t>
      </w:r>
    </w:p>
    <w:p w:rsidR="00FD40F6" w:rsidRDefault="00EC30B3">
      <w:pPr>
        <w:snapToGrid w:val="0"/>
      </w:pPr>
      <w:r>
        <w:t xml:space="preserve">Additionally, if the </w:t>
      </w:r>
      <w:proofErr w:type="spellStart"/>
      <w:r>
        <w:t>subband</w:t>
      </w:r>
      <w:proofErr w:type="spellEnd"/>
      <w:r>
        <w:t xml:space="preserve"> size does not match the frequency density </w:t>
      </w:r>
      <w:r>
        <w:rPr>
          <w:rFonts w:ascii="Cambria Math" w:eastAsia="Cambria Math" w:hAnsi="Cambria Math" w:cs="Cambria Math"/>
          <w:color w:val="000000"/>
          <w:sz w:val="22"/>
        </w:rPr>
        <w:t>𝜌</w:t>
      </w:r>
      <w:r>
        <w:t xml:space="preserve">, the number of REs/RBs occupied </w:t>
      </w:r>
      <w:r>
        <w:rPr>
          <w:rFonts w:hint="eastAsia"/>
        </w:rPr>
        <w:t xml:space="preserve">different CSI-RS ports </w:t>
      </w:r>
      <w:r>
        <w:t xml:space="preserve">may be different </w:t>
      </w:r>
      <w:r>
        <w:rPr>
          <w:rFonts w:hint="eastAsia"/>
        </w:rPr>
        <w:t xml:space="preserve">within a </w:t>
      </w:r>
      <w:proofErr w:type="spellStart"/>
      <w:r>
        <w:rPr>
          <w:rFonts w:hint="eastAsia"/>
        </w:rPr>
        <w:t>subband</w:t>
      </w:r>
      <w:proofErr w:type="spellEnd"/>
      <w:r>
        <w:rPr>
          <w:rFonts w:hint="eastAsia"/>
        </w:rPr>
        <w:t xml:space="preserve">. </w:t>
      </w:r>
      <w:r>
        <w:t>As the example given in Figure 3</w:t>
      </w:r>
      <w:r>
        <w:rPr>
          <w:rFonts w:hint="eastAsia"/>
        </w:rPr>
        <w:t xml:space="preserve">, </w:t>
      </w:r>
      <w:r>
        <w:t xml:space="preserve">when </w:t>
      </w:r>
      <w:r>
        <w:rPr>
          <w:rFonts w:ascii="Cambria Math" w:eastAsia="Cambria Math" w:hAnsi="Cambria Math" w:cs="Cambria Math"/>
          <w:color w:val="000000"/>
          <w:sz w:val="22"/>
        </w:rPr>
        <w:t>𝜌</w:t>
      </w:r>
      <w:r>
        <w:t xml:space="preserve"> = 1/3 </w:t>
      </w:r>
      <w:r>
        <w:rPr>
          <w:rFonts w:hint="eastAsia"/>
        </w:rPr>
        <w:t>(</w:t>
      </w:r>
      <w:r>
        <w:t xml:space="preserve">with CSI-RS aggregation </w:t>
      </w:r>
      <w:r>
        <w:rPr>
          <w:rFonts w:hint="eastAsia"/>
        </w:rPr>
        <w:t>patterns #0 in</w:t>
      </w:r>
      <w:r>
        <w:rPr>
          <w:rFonts w:hint="eastAsia"/>
        </w:rPr>
        <w:t xml:space="preserve"> figure </w:t>
      </w:r>
      <w:r>
        <w:t>2</w:t>
      </w:r>
      <w:r>
        <w:rPr>
          <w:rFonts w:hint="eastAsia"/>
        </w:rPr>
        <w:t>)</w:t>
      </w:r>
      <w:r>
        <w:t xml:space="preserve"> and </w:t>
      </w:r>
      <w:proofErr w:type="spellStart"/>
      <w:r>
        <w:t>subband</w:t>
      </w:r>
      <w:proofErr w:type="spellEnd"/>
      <w:r>
        <w:t xml:space="preserve"> size </w:t>
      </w:r>
      <w:r>
        <w:rPr>
          <w:rFonts w:hint="eastAsia"/>
        </w:rPr>
        <w:t xml:space="preserve">is </w:t>
      </w:r>
      <w:r>
        <w:t>4</w:t>
      </w:r>
      <w:r>
        <w:rPr>
          <w:rFonts w:hint="eastAsia"/>
        </w:rPr>
        <w:t xml:space="preserve"> </w:t>
      </w:r>
      <w:r>
        <w:t>PRBs</w:t>
      </w:r>
      <w:r>
        <w:rPr>
          <w:rFonts w:hint="eastAsia"/>
        </w:rPr>
        <w:t>,</w:t>
      </w:r>
      <w:r>
        <w:t xml:space="preserve"> each CSI-RS port in resource #0 occupies 2 REs in </w:t>
      </w:r>
      <w:proofErr w:type="spellStart"/>
      <w:r>
        <w:t>subband</w:t>
      </w:r>
      <w:proofErr w:type="spellEnd"/>
      <w:r>
        <w:t xml:space="preserve"> #0, while each CSI-RS port in resource #1/2 occupies 1 RE</w:t>
      </w:r>
      <w:r>
        <w:rPr>
          <w:rFonts w:hint="eastAsia"/>
        </w:rPr>
        <w:t xml:space="preserve"> </w:t>
      </w:r>
      <w:r>
        <w:t xml:space="preserve">in </w:t>
      </w:r>
      <w:proofErr w:type="spellStart"/>
      <w:r>
        <w:t>subband</w:t>
      </w:r>
      <w:proofErr w:type="spellEnd"/>
      <w:r>
        <w:t xml:space="preserve"> #0. In this case, it will </w:t>
      </w:r>
      <w:r>
        <w:rPr>
          <w:rFonts w:hint="eastAsia"/>
        </w:rPr>
        <w:t>bring</w:t>
      </w:r>
      <w:r>
        <w:t xml:space="preserve"> accuracy degradation of</w:t>
      </w:r>
      <w:r>
        <w:rPr>
          <w:rFonts w:hint="eastAsia"/>
        </w:rPr>
        <w:t xml:space="preserve"> </w:t>
      </w:r>
      <w:r>
        <w:t xml:space="preserve">CSI calculation or unnecessary UE </w:t>
      </w:r>
      <w:r>
        <w:t>implementation complexity of CSI for reporting. Besides</w:t>
      </w:r>
      <w:r>
        <w:rPr>
          <w:rFonts w:hint="eastAsia"/>
        </w:rPr>
        <w:t xml:space="preserve">, the restriction </w:t>
      </w:r>
      <w:r>
        <w:t>on</w:t>
      </w:r>
      <w:r>
        <w:rPr>
          <w:rFonts w:hint="eastAsia"/>
        </w:rPr>
        <w:t xml:space="preserve"> configuration of </w:t>
      </w:r>
      <w:proofErr w:type="spellStart"/>
      <w:r>
        <w:rPr>
          <w:rFonts w:hint="eastAsia"/>
          <w:i/>
          <w:iCs/>
        </w:rPr>
        <w:t>csi-ReportingBand</w:t>
      </w:r>
      <w:proofErr w:type="spellEnd"/>
      <w:r>
        <w:rPr>
          <w:rFonts w:hint="eastAsia"/>
        </w:rPr>
        <w:t xml:space="preserve"> in TS 38</w:t>
      </w:r>
      <w:r>
        <w:t>.</w:t>
      </w:r>
      <w:r>
        <w:rPr>
          <w:rFonts w:hint="eastAsia"/>
        </w:rPr>
        <w:t>214</w:t>
      </w:r>
      <w:r>
        <w:t xml:space="preserve"> should be maintained, i.e., ‘</w:t>
      </w:r>
      <w:r>
        <w:rPr>
          <w:sz w:val="21"/>
        </w:rPr>
        <w:t xml:space="preserve">a UE is not expected to be configured with </w:t>
      </w:r>
      <w:proofErr w:type="spellStart"/>
      <w:r>
        <w:rPr>
          <w:i/>
          <w:sz w:val="21"/>
        </w:rPr>
        <w:t>csi-ReportingBand</w:t>
      </w:r>
      <w:proofErr w:type="spellEnd"/>
      <w:r>
        <w:rPr>
          <w:sz w:val="21"/>
        </w:rPr>
        <w:t xml:space="preserve"> which contains a </w:t>
      </w:r>
      <w:proofErr w:type="spellStart"/>
      <w:r>
        <w:rPr>
          <w:sz w:val="21"/>
        </w:rPr>
        <w:t>subband</w:t>
      </w:r>
      <w:proofErr w:type="spellEnd"/>
      <w:r>
        <w:rPr>
          <w:sz w:val="21"/>
        </w:rPr>
        <w:t xml:space="preserve"> where a CSI-RS re</w:t>
      </w:r>
      <w:r>
        <w:rPr>
          <w:sz w:val="21"/>
        </w:rPr>
        <w:t xml:space="preserve">source linked to the CSI Report setting has the frequency density of each CSI-RS port per PRB in the </w:t>
      </w:r>
      <w:proofErr w:type="spellStart"/>
      <w:r>
        <w:rPr>
          <w:sz w:val="21"/>
        </w:rPr>
        <w:t>subband</w:t>
      </w:r>
      <w:proofErr w:type="spellEnd"/>
      <w:r>
        <w:rPr>
          <w:sz w:val="21"/>
        </w:rPr>
        <w:t xml:space="preserve"> less than the configured density of the CSI-RS resource’.</w:t>
      </w:r>
      <w:r>
        <w:rPr>
          <w:rFonts w:hint="eastAsia"/>
        </w:rPr>
        <w:t xml:space="preserve"> Therefore, to address these issues</w:t>
      </w:r>
      <w:r>
        <w:t xml:space="preserve">, </w:t>
      </w:r>
      <w:r>
        <w:rPr>
          <w:rFonts w:hint="eastAsia"/>
        </w:rPr>
        <w:t xml:space="preserve">new </w:t>
      </w:r>
      <w:proofErr w:type="spellStart"/>
      <w:r>
        <w:rPr>
          <w:rFonts w:hint="eastAsia"/>
        </w:rPr>
        <w:t>subband</w:t>
      </w:r>
      <w:proofErr w:type="spellEnd"/>
      <w:r>
        <w:rPr>
          <w:rFonts w:hint="eastAsia"/>
        </w:rPr>
        <w:t xml:space="preserve"> size values </w:t>
      </w:r>
      <w:r>
        <w:t>should</w:t>
      </w:r>
      <w:r>
        <w:rPr>
          <w:rFonts w:hint="eastAsia"/>
        </w:rPr>
        <w:t xml:space="preserve"> be introduced in addit</w:t>
      </w:r>
      <w:r>
        <w:rPr>
          <w:rFonts w:hint="eastAsia"/>
        </w:rPr>
        <w:t xml:space="preserve">ion to the legacy </w:t>
      </w:r>
      <w:r>
        <w:t>ones</w:t>
      </w:r>
      <w:r>
        <w:rPr>
          <w:rFonts w:hint="eastAsia"/>
        </w:rPr>
        <w:t xml:space="preserve">, </w:t>
      </w:r>
      <w:r>
        <w:t>as</w:t>
      </w:r>
      <w:r>
        <w:rPr>
          <w:rFonts w:hint="eastAsia"/>
        </w:rPr>
        <w:t xml:space="preserve"> listed in the table </w:t>
      </w:r>
      <w:r>
        <w:t>2</w:t>
      </w:r>
      <w:r>
        <w:rPr>
          <w:rFonts w:hint="eastAsia"/>
        </w:rPr>
        <w:t xml:space="preserve">. </w:t>
      </w:r>
    </w:p>
    <w:p w:rsidR="00FD40F6" w:rsidRDefault="00EC30B3">
      <w:pPr>
        <w:snapToGrid w:val="0"/>
        <w:jc w:val="center"/>
      </w:pPr>
      <w:r>
        <w:object w:dxaOrig="3350" w:dyaOrig="7190">
          <v:shape id="_x0000_i1030" type="#_x0000_t75" style="width:167.7pt;height:359.55pt" o:ole="">
            <v:imagedata r:id="rId16" o:title=""/>
          </v:shape>
          <o:OLEObject Type="Embed" ProgID="Visio.Drawing.15" ShapeID="_x0000_i1030" DrawAspect="Content" ObjectID="_1824040488" r:id="rId17"/>
        </w:object>
      </w:r>
    </w:p>
    <w:p w:rsidR="00FD40F6" w:rsidRDefault="00EC30B3">
      <w:pPr>
        <w:snapToGrid w:val="0"/>
        <w:jc w:val="center"/>
        <w:rPr>
          <w:rFonts w:hAnsi="Cambria Math"/>
        </w:rPr>
      </w:pPr>
      <w:r>
        <w:rPr>
          <w:b/>
        </w:rPr>
        <w:t>Figure 3</w:t>
      </w:r>
      <w:r>
        <w:rPr>
          <w:rFonts w:hint="eastAsia"/>
        </w:rPr>
        <w:t xml:space="preserve"> </w:t>
      </w:r>
      <w:r>
        <w:t xml:space="preserve">Illustration of mismatch between frequency density and </w:t>
      </w:r>
      <w:proofErr w:type="spellStart"/>
      <w:r>
        <w:t>subband</w:t>
      </w:r>
      <w:proofErr w:type="spellEnd"/>
      <w:r>
        <w:t xml:space="preserve"> size</w:t>
      </w:r>
    </w:p>
    <w:p w:rsidR="00FD40F6" w:rsidRDefault="00EC30B3">
      <w:pPr>
        <w:snapToGrid w:val="0"/>
        <w:jc w:val="center"/>
      </w:pPr>
      <w:r>
        <w:rPr>
          <w:b/>
        </w:rPr>
        <w:t>Table 2</w:t>
      </w:r>
      <w:r>
        <w:rPr>
          <w:rFonts w:hint="eastAsia"/>
        </w:rPr>
        <w:t xml:space="preserve"> Configurable </w:t>
      </w:r>
      <w:proofErr w:type="spellStart"/>
      <w:r>
        <w:rPr>
          <w:rFonts w:hint="eastAsia"/>
        </w:rPr>
        <w:t>subband</w:t>
      </w:r>
      <w:proofErr w:type="spellEnd"/>
      <w:r>
        <w:rPr>
          <w:rFonts w:hint="eastAsia"/>
        </w:rPr>
        <w:t xml:space="preserve"> sizes</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9"/>
        <w:gridCol w:w="2885"/>
      </w:tblGrid>
      <w:tr w:rsidR="00FD40F6">
        <w:trPr>
          <w:jc w:val="center"/>
        </w:trPr>
        <w:tc>
          <w:tcPr>
            <w:tcW w:w="3069" w:type="dxa"/>
          </w:tcPr>
          <w:p w:rsidR="00FD40F6" w:rsidRDefault="00EC30B3">
            <w:pPr>
              <w:snapToGrid w:val="0"/>
              <w:jc w:val="center"/>
            </w:pPr>
            <w:r>
              <w:t>Bandwidth part (PRBs)</w:t>
            </w:r>
          </w:p>
        </w:tc>
        <w:tc>
          <w:tcPr>
            <w:tcW w:w="2885" w:type="dxa"/>
          </w:tcPr>
          <w:p w:rsidR="00FD40F6" w:rsidRDefault="00EC30B3">
            <w:pPr>
              <w:snapToGrid w:val="0"/>
              <w:jc w:val="center"/>
            </w:pPr>
            <w:proofErr w:type="spellStart"/>
            <w:r>
              <w:t>Subband</w:t>
            </w:r>
            <w:proofErr w:type="spellEnd"/>
            <w:r>
              <w:t xml:space="preserve"> size (PRBs)</w:t>
            </w:r>
          </w:p>
        </w:tc>
      </w:tr>
      <w:tr w:rsidR="00FD40F6">
        <w:trPr>
          <w:jc w:val="center"/>
        </w:trPr>
        <w:tc>
          <w:tcPr>
            <w:tcW w:w="3069" w:type="dxa"/>
          </w:tcPr>
          <w:p w:rsidR="00FD40F6" w:rsidRDefault="00EC30B3">
            <w:pPr>
              <w:snapToGrid w:val="0"/>
              <w:jc w:val="center"/>
            </w:pPr>
            <w:r>
              <w:t>24 – 72</w:t>
            </w:r>
          </w:p>
        </w:tc>
        <w:tc>
          <w:tcPr>
            <w:tcW w:w="2885" w:type="dxa"/>
          </w:tcPr>
          <w:p w:rsidR="00FD40F6" w:rsidRDefault="00EC30B3">
            <w:pPr>
              <w:snapToGrid w:val="0"/>
              <w:jc w:val="center"/>
            </w:pPr>
            <w:r>
              <w:t xml:space="preserve">4, </w:t>
            </w:r>
            <w:r>
              <w:rPr>
                <w:b/>
              </w:rPr>
              <w:t>6</w:t>
            </w:r>
            <w:r>
              <w:rPr>
                <w:rFonts w:hint="eastAsia"/>
              </w:rPr>
              <w:t xml:space="preserve">, </w:t>
            </w:r>
            <w:r>
              <w:t>8</w:t>
            </w:r>
          </w:p>
        </w:tc>
      </w:tr>
      <w:tr w:rsidR="00FD40F6">
        <w:trPr>
          <w:jc w:val="center"/>
        </w:trPr>
        <w:tc>
          <w:tcPr>
            <w:tcW w:w="3069" w:type="dxa"/>
          </w:tcPr>
          <w:p w:rsidR="00FD40F6" w:rsidRDefault="00EC30B3">
            <w:pPr>
              <w:snapToGrid w:val="0"/>
              <w:jc w:val="center"/>
            </w:pPr>
            <w:r>
              <w:t>73 –</w:t>
            </w:r>
            <w:r>
              <w:t xml:space="preserve"> 144</w:t>
            </w:r>
          </w:p>
        </w:tc>
        <w:tc>
          <w:tcPr>
            <w:tcW w:w="2885" w:type="dxa"/>
          </w:tcPr>
          <w:p w:rsidR="00FD40F6" w:rsidRDefault="00EC30B3">
            <w:pPr>
              <w:snapToGrid w:val="0"/>
              <w:jc w:val="center"/>
            </w:pPr>
            <w:r>
              <w:t xml:space="preserve">8, </w:t>
            </w:r>
            <w:r>
              <w:rPr>
                <w:b/>
              </w:rPr>
              <w:t>12</w:t>
            </w:r>
            <w:r>
              <w:rPr>
                <w:rFonts w:hint="eastAsia"/>
              </w:rPr>
              <w:t xml:space="preserve">, </w:t>
            </w:r>
            <w:r>
              <w:t>16</w:t>
            </w:r>
          </w:p>
        </w:tc>
      </w:tr>
      <w:tr w:rsidR="00FD40F6">
        <w:trPr>
          <w:jc w:val="center"/>
        </w:trPr>
        <w:tc>
          <w:tcPr>
            <w:tcW w:w="3069" w:type="dxa"/>
          </w:tcPr>
          <w:p w:rsidR="00FD40F6" w:rsidRDefault="00EC30B3">
            <w:pPr>
              <w:snapToGrid w:val="0"/>
              <w:jc w:val="center"/>
            </w:pPr>
            <w:r>
              <w:t>145 – 275</w:t>
            </w:r>
          </w:p>
        </w:tc>
        <w:tc>
          <w:tcPr>
            <w:tcW w:w="2885" w:type="dxa"/>
          </w:tcPr>
          <w:p w:rsidR="00FD40F6" w:rsidRDefault="00EC30B3">
            <w:pPr>
              <w:snapToGrid w:val="0"/>
              <w:jc w:val="center"/>
            </w:pPr>
            <w:r>
              <w:t xml:space="preserve">16, </w:t>
            </w:r>
            <w:r>
              <w:rPr>
                <w:b/>
              </w:rPr>
              <w:t>24</w:t>
            </w:r>
            <w:r>
              <w:rPr>
                <w:rFonts w:hint="eastAsia"/>
              </w:rPr>
              <w:t xml:space="preserve">, </w:t>
            </w:r>
            <w:r>
              <w:t>32</w:t>
            </w:r>
          </w:p>
        </w:tc>
      </w:tr>
    </w:tbl>
    <w:p w:rsidR="00FD40F6" w:rsidRDefault="00EC30B3">
      <w:pPr>
        <w:snapToGrid w:val="0"/>
        <w:rPr>
          <w:rFonts w:hAnsi="Cambria Math" w:cs="Cambria Math"/>
          <w:i/>
          <w:iCs/>
          <w:color w:val="000000"/>
          <w:szCs w:val="20"/>
        </w:rPr>
      </w:pPr>
      <w:r>
        <w:rPr>
          <w:rFonts w:hAnsi="Cambria Math" w:cs="Cambria Math"/>
          <w:b/>
          <w:i/>
          <w:iCs/>
          <w:color w:val="000000"/>
          <w:szCs w:val="20"/>
        </w:rPr>
        <w:t xml:space="preserve">Proposal 15: </w:t>
      </w:r>
      <w:r>
        <w:rPr>
          <w:rFonts w:hAnsi="Cambria Math" w:cs="Cambria Math"/>
          <w:i/>
          <w:iCs/>
          <w:color w:val="000000"/>
          <w:szCs w:val="20"/>
        </w:rPr>
        <w:t xml:space="preserve">For CSI-RS overhead reduction for 48, 64, and 128 ports, introduce new </w:t>
      </w:r>
      <w:proofErr w:type="spellStart"/>
      <w:r>
        <w:rPr>
          <w:rFonts w:hAnsi="Cambria Math" w:cs="Cambria Math"/>
          <w:i/>
          <w:iCs/>
          <w:color w:val="000000"/>
          <w:szCs w:val="20"/>
        </w:rPr>
        <w:t>subband</w:t>
      </w:r>
      <w:proofErr w:type="spellEnd"/>
      <w:r>
        <w:rPr>
          <w:rFonts w:hAnsi="Cambria Math" w:cs="Cambria Math"/>
          <w:i/>
          <w:iCs/>
          <w:color w:val="000000"/>
          <w:szCs w:val="20"/>
        </w:rPr>
        <w:t xml:space="preserve"> size values, i.e., 6/12/24 PRBs,</w:t>
      </w:r>
      <w:r>
        <w:rPr>
          <w:rFonts w:hAnsi="Cambria Math" w:cs="Cambria Math" w:hint="eastAsia"/>
          <w:i/>
          <w:iCs/>
          <w:color w:val="000000"/>
          <w:szCs w:val="20"/>
        </w:rPr>
        <w:t xml:space="preserve"> for the frequency-domain density</w:t>
      </w:r>
      <w:r>
        <w:rPr>
          <w:rFonts w:hAnsi="Cambria Math" w:cs="Cambria Math" w:hint="eastAsia"/>
          <w:i/>
          <w:iCs/>
          <w:color w:val="000000"/>
          <w:szCs w:val="20"/>
        </w:rPr>
        <w:t>ρ</w:t>
      </w:r>
      <w:r>
        <w:rPr>
          <w:rFonts w:hAnsi="Cambria Math" w:cs="Cambria Math" w:hint="eastAsia"/>
          <w:i/>
          <w:iCs/>
          <w:color w:val="000000"/>
          <w:szCs w:val="20"/>
        </w:rPr>
        <w:t xml:space="preserve"> = 1/3 </w:t>
      </w:r>
      <w:r>
        <w:rPr>
          <w:rFonts w:hAnsi="Cambria Math" w:cs="Cambria Math"/>
          <w:i/>
          <w:iCs/>
          <w:color w:val="000000"/>
          <w:szCs w:val="20"/>
        </w:rPr>
        <w:t>or</w:t>
      </w:r>
      <w:r>
        <w:rPr>
          <w:rFonts w:hAnsi="Cambria Math" w:cs="Cambria Math" w:hint="eastAsia"/>
          <w:i/>
          <w:iCs/>
          <w:color w:val="000000"/>
          <w:szCs w:val="20"/>
        </w:rPr>
        <w:t xml:space="preserve"> 1/6</w:t>
      </w:r>
      <w:r>
        <w:rPr>
          <w:rFonts w:hAnsi="Cambria Math" w:cs="Cambria Math"/>
          <w:i/>
          <w:iCs/>
          <w:color w:val="000000"/>
          <w:szCs w:val="20"/>
        </w:rPr>
        <w:t xml:space="preserve"> </w:t>
      </w:r>
      <w:r>
        <w:rPr>
          <w:rFonts w:hAnsi="Cambria Math" w:cs="Cambria Math" w:hint="eastAsia"/>
          <w:i/>
          <w:iCs/>
          <w:color w:val="000000"/>
          <w:szCs w:val="20"/>
        </w:rPr>
        <w:t xml:space="preserve">to guarantee the </w:t>
      </w:r>
      <w:r>
        <w:rPr>
          <w:rFonts w:hint="eastAsia"/>
          <w:i/>
          <w:iCs/>
        </w:rPr>
        <w:t xml:space="preserve">restriction of configuration of </w:t>
      </w:r>
      <w:proofErr w:type="spellStart"/>
      <w:r>
        <w:rPr>
          <w:rFonts w:hint="eastAsia"/>
          <w:i/>
          <w:iCs/>
        </w:rPr>
        <w:t>csi-ReportingBand</w:t>
      </w:r>
      <w:proofErr w:type="spellEnd"/>
      <w:r>
        <w:rPr>
          <w:rFonts w:hint="eastAsia"/>
          <w:i/>
          <w:iCs/>
        </w:rPr>
        <w:t xml:space="preserve"> in current spec, </w:t>
      </w:r>
      <w:r>
        <w:rPr>
          <w:rFonts w:hAnsi="Cambria Math" w:cs="Cambria Math"/>
          <w:i/>
          <w:iCs/>
          <w:color w:val="000000"/>
          <w:szCs w:val="20"/>
        </w:rPr>
        <w:t>where</w:t>
      </w:r>
    </w:p>
    <w:p w:rsidR="00FD40F6" w:rsidRDefault="00EC30B3">
      <w:pPr>
        <w:numPr>
          <w:ilvl w:val="0"/>
          <w:numId w:val="43"/>
        </w:numPr>
        <w:rPr>
          <w:i/>
        </w:rPr>
      </w:pPr>
      <w:proofErr w:type="spellStart"/>
      <w:r>
        <w:rPr>
          <w:i/>
        </w:rPr>
        <w:t>Subband</w:t>
      </w:r>
      <w:proofErr w:type="spellEnd"/>
      <w:r>
        <w:rPr>
          <w:i/>
        </w:rPr>
        <w:t xml:space="preserve"> size of 6 PRBs apply for bandwidth part of 24 – 72 PRBs;</w:t>
      </w:r>
    </w:p>
    <w:p w:rsidR="00FD40F6" w:rsidRDefault="00EC30B3">
      <w:pPr>
        <w:numPr>
          <w:ilvl w:val="0"/>
          <w:numId w:val="43"/>
        </w:numPr>
        <w:rPr>
          <w:i/>
        </w:rPr>
      </w:pPr>
      <w:proofErr w:type="spellStart"/>
      <w:r>
        <w:rPr>
          <w:i/>
        </w:rPr>
        <w:t>Subband</w:t>
      </w:r>
      <w:proofErr w:type="spellEnd"/>
      <w:r>
        <w:rPr>
          <w:i/>
        </w:rPr>
        <w:t xml:space="preserve"> size of 12 PRBs apply for bandwidth part of 73 – 144 PRBs;</w:t>
      </w:r>
    </w:p>
    <w:p w:rsidR="00FD40F6" w:rsidRDefault="00EC30B3">
      <w:pPr>
        <w:numPr>
          <w:ilvl w:val="0"/>
          <w:numId w:val="43"/>
        </w:numPr>
        <w:rPr>
          <w:i/>
        </w:rPr>
      </w:pPr>
      <w:proofErr w:type="spellStart"/>
      <w:r>
        <w:rPr>
          <w:i/>
        </w:rPr>
        <w:t>Subband</w:t>
      </w:r>
      <w:proofErr w:type="spellEnd"/>
      <w:r>
        <w:rPr>
          <w:i/>
        </w:rPr>
        <w:t xml:space="preserve"> size of 24 PRBs apply for bandwidth part of</w:t>
      </w:r>
      <w:r>
        <w:rPr>
          <w:i/>
        </w:rPr>
        <w:t xml:space="preserve"> 145 – 275 PRBs.</w:t>
      </w:r>
    </w:p>
    <w:p w:rsidR="00FD40F6" w:rsidRDefault="00EC30B3">
      <w:pPr>
        <w:snapToGrid w:val="0"/>
      </w:pPr>
      <w:r>
        <w:lastRenderedPageBreak/>
        <w:t>Moreover, considering the buffering and calculation resources would be dramatically reduced for CSI processing when the CSI-RS frequency density is reduced, the number of occupied CPUs, the timeline requirements (Z/Z’), and the number of r</w:t>
      </w:r>
      <w:r>
        <w:t>esources/ports counted as activated, can be reduced for a CSI report procedure.</w:t>
      </w:r>
    </w:p>
    <w:p w:rsidR="00FD40F6" w:rsidRDefault="00EC30B3">
      <w:pPr>
        <w:snapToGrid w:val="0"/>
        <w:rPr>
          <w:rFonts w:eastAsia="Arial Unicode MS"/>
          <w:b/>
          <w:bCs/>
          <w:sz w:val="28"/>
          <w:szCs w:val="28"/>
        </w:rPr>
      </w:pPr>
      <w:r>
        <w:rPr>
          <w:b/>
          <w:bCs/>
          <w:i/>
          <w:iCs/>
        </w:rPr>
        <w:t>Proposal 1</w:t>
      </w:r>
      <w:r>
        <w:rPr>
          <w:rFonts w:hint="eastAsia"/>
          <w:b/>
          <w:bCs/>
          <w:i/>
          <w:iCs/>
        </w:rPr>
        <w:t>6</w:t>
      </w:r>
      <w:r>
        <w:rPr>
          <w:b/>
          <w:bCs/>
          <w:i/>
          <w:iCs/>
        </w:rPr>
        <w:t>:</w:t>
      </w:r>
      <w:r>
        <w:rPr>
          <w:i/>
          <w:iCs/>
        </w:rPr>
        <w:t xml:space="preserve"> </w:t>
      </w:r>
      <w:r>
        <w:rPr>
          <w:rFonts w:hAnsi="Cambria Math" w:cs="Cambria Math"/>
          <w:i/>
          <w:iCs/>
          <w:color w:val="000000"/>
          <w:szCs w:val="20"/>
        </w:rPr>
        <w:t xml:space="preserve">For CSI-RS overhead reduction for 48, 64, and 128 ports, further study whether/how the number of </w:t>
      </w:r>
      <w:r>
        <w:rPr>
          <w:i/>
          <w:iCs/>
        </w:rPr>
        <w:t>occupied CPUs, the timeline requirements (Z/Z’), and the number of</w:t>
      </w:r>
      <w:r>
        <w:rPr>
          <w:i/>
          <w:iCs/>
        </w:rPr>
        <w:t xml:space="preserve"> resources/ports counted as activated, should be reduced for a CSI report procedure.</w:t>
      </w:r>
    </w:p>
    <w:p w:rsidR="00FD40F6" w:rsidRDefault="00EC30B3">
      <w:pPr>
        <w:keepNext/>
        <w:widowControl w:val="0"/>
        <w:numPr>
          <w:ilvl w:val="0"/>
          <w:numId w:val="33"/>
        </w:numPr>
        <w:tabs>
          <w:tab w:val="left" w:pos="3686"/>
          <w:tab w:val="left" w:pos="4536"/>
        </w:tabs>
        <w:autoSpaceDE w:val="0"/>
        <w:autoSpaceDN w:val="0"/>
        <w:adjustRightInd w:val="0"/>
        <w:snapToGri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Conclusion</w:t>
      </w:r>
    </w:p>
    <w:p w:rsidR="00FD40F6" w:rsidRDefault="00EC30B3">
      <w:r>
        <w:t>In summary, we have the following observations and proposals on enhancing DL CSI acquisition:</w:t>
      </w:r>
    </w:p>
    <w:p w:rsidR="00FD40F6" w:rsidRDefault="00EC30B3">
      <w:pPr>
        <w:numPr>
          <w:ilvl w:val="255"/>
          <w:numId w:val="0"/>
        </w:numPr>
        <w:rPr>
          <w:rFonts w:hAnsi="Cambria Math" w:cs="Cambria Math"/>
          <w:i/>
          <w:color w:val="000000"/>
          <w:szCs w:val="20"/>
        </w:rPr>
      </w:pPr>
      <w:r>
        <w:rPr>
          <w:b/>
          <w:bCs/>
          <w:i/>
          <w:iCs/>
        </w:rPr>
        <w:t xml:space="preserve">Proposal </w:t>
      </w:r>
      <w:r>
        <w:rPr>
          <w:rFonts w:hint="eastAsia"/>
          <w:b/>
          <w:bCs/>
          <w:i/>
          <w:iCs/>
        </w:rPr>
        <w:t>1</w:t>
      </w:r>
      <w:r>
        <w:rPr>
          <w:b/>
          <w:bCs/>
          <w:i/>
          <w:iCs/>
        </w:rPr>
        <w:t xml:space="preserve">: </w:t>
      </w:r>
      <w:r>
        <w:rPr>
          <w:rFonts w:hAnsi="Cambria Math" w:cs="Cambria Math"/>
          <w:i/>
          <w:color w:val="000000"/>
          <w:szCs w:val="20"/>
        </w:rPr>
        <w:t>For early SRS-AS/CSI-RS/CSI triggering in scenario-1 (</w:t>
      </w:r>
      <w:r>
        <w:rPr>
          <w:rFonts w:hAnsi="Cambria Math" w:cs="Cambria Math"/>
          <w:i/>
          <w:color w:val="000000"/>
          <w:szCs w:val="20"/>
        </w:rPr>
        <w:t xml:space="preserve">UE transitioning from IDLE/INACTIVE to CONNECTED mode), </w:t>
      </w:r>
      <w:proofErr w:type="spellStart"/>
      <w:r>
        <w:rPr>
          <w:rFonts w:hAnsi="Cambria Math" w:cs="Cambria Math"/>
          <w:i/>
          <w:color w:val="000000"/>
          <w:szCs w:val="20"/>
        </w:rPr>
        <w:t>SIBx</w:t>
      </w:r>
      <w:proofErr w:type="spellEnd"/>
      <w:r>
        <w:rPr>
          <w:rFonts w:hAnsi="Cambria Math" w:cs="Cambria Math"/>
          <w:i/>
          <w:color w:val="000000"/>
          <w:szCs w:val="20"/>
        </w:rPr>
        <w:t xml:space="preserve"> provides at least the following information for SRS-AS/CSI-RS/CSI:</w:t>
      </w:r>
    </w:p>
    <w:p w:rsidR="00FD40F6" w:rsidRDefault="00EC30B3">
      <w:pPr>
        <w:numPr>
          <w:ilvl w:val="0"/>
          <w:numId w:val="35"/>
        </w:numPr>
        <w:rPr>
          <w:rFonts w:hAnsi="Cambria Math" w:cs="Cambria Math"/>
          <w:i/>
          <w:iCs/>
          <w:color w:val="000000"/>
          <w:szCs w:val="20"/>
        </w:rPr>
      </w:pPr>
      <w:r>
        <w:rPr>
          <w:rFonts w:hAnsi="Cambria Math" w:cs="Cambria Math"/>
          <w:i/>
          <w:iCs/>
          <w:color w:val="000000"/>
          <w:szCs w:val="20"/>
        </w:rPr>
        <w:t xml:space="preserve">For </w:t>
      </w:r>
      <w:r>
        <w:rPr>
          <w:rFonts w:hAnsi="Cambria Math" w:cs="Cambria Math" w:hint="eastAsia"/>
          <w:i/>
          <w:iCs/>
          <w:color w:val="000000"/>
          <w:szCs w:val="20"/>
        </w:rPr>
        <w:t>SRS</w:t>
      </w:r>
      <w:r>
        <w:rPr>
          <w:rFonts w:hAnsi="Cambria Math" w:cs="Cambria Math"/>
          <w:i/>
          <w:iCs/>
          <w:color w:val="000000"/>
          <w:szCs w:val="20"/>
        </w:rPr>
        <w:t>-AS, o</w:t>
      </w:r>
      <w:r>
        <w:rPr>
          <w:rFonts w:hAnsi="Cambria Math" w:cs="Cambria Math" w:hint="eastAsia"/>
          <w:i/>
          <w:iCs/>
          <w:color w:val="000000"/>
          <w:szCs w:val="20"/>
        </w:rPr>
        <w:t>ne or multiple SRS configuration</w:t>
      </w:r>
      <w:r>
        <w:rPr>
          <w:rFonts w:hAnsi="Cambria Math" w:cs="Cambria Math"/>
          <w:i/>
          <w:iCs/>
          <w:color w:val="000000"/>
          <w:szCs w:val="20"/>
        </w:rPr>
        <w:t>(s)</w:t>
      </w:r>
      <w:r>
        <w:rPr>
          <w:rFonts w:hAnsi="Cambria Math" w:cs="Cambria Math" w:hint="eastAsia"/>
          <w:i/>
          <w:iCs/>
          <w:color w:val="000000"/>
          <w:szCs w:val="20"/>
        </w:rPr>
        <w:t xml:space="preserve"> for each of a list of </w:t>
      </w:r>
      <w:proofErr w:type="spellStart"/>
      <w:r>
        <w:rPr>
          <w:rFonts w:hAnsi="Cambria Math" w:cs="Cambria Math" w:hint="eastAsia"/>
          <w:i/>
          <w:iCs/>
          <w:color w:val="000000"/>
          <w:szCs w:val="20"/>
        </w:rPr>
        <w:t>xTyR</w:t>
      </w:r>
      <w:proofErr w:type="spellEnd"/>
      <w:r>
        <w:rPr>
          <w:rFonts w:hAnsi="Cambria Math" w:cs="Cambria Math" w:hint="eastAsia"/>
          <w:i/>
          <w:iCs/>
          <w:color w:val="000000"/>
          <w:szCs w:val="20"/>
        </w:rPr>
        <w:t xml:space="preserve"> AS UE capability assumption(s)</w:t>
      </w:r>
      <w:r>
        <w:rPr>
          <w:rFonts w:hAnsi="Cambria Math" w:cs="Cambria Math" w:hint="eastAsia"/>
          <w:i/>
          <w:iCs/>
          <w:color w:val="000000"/>
          <w:szCs w:val="20"/>
        </w:rPr>
        <w:t>.</w:t>
      </w:r>
    </w:p>
    <w:p w:rsidR="00FD40F6" w:rsidRDefault="00EC30B3">
      <w:pPr>
        <w:numPr>
          <w:ilvl w:val="0"/>
          <w:numId w:val="35"/>
        </w:numPr>
        <w:rPr>
          <w:rFonts w:hAnsi="Cambria Math" w:cs="Cambria Math"/>
          <w:i/>
          <w:iCs/>
          <w:color w:val="000000"/>
          <w:szCs w:val="20"/>
        </w:rPr>
      </w:pPr>
      <w:r>
        <w:rPr>
          <w:rFonts w:hAnsi="Cambria Math" w:cs="Cambria Math"/>
          <w:i/>
          <w:iCs/>
          <w:color w:val="000000"/>
          <w:szCs w:val="20"/>
        </w:rPr>
        <w:t xml:space="preserve">For PMI-based CSI </w:t>
      </w:r>
      <w:r>
        <w:rPr>
          <w:rFonts w:hAnsi="Cambria Math" w:cs="Cambria Math"/>
          <w:i/>
          <w:iCs/>
          <w:color w:val="000000"/>
          <w:szCs w:val="20"/>
        </w:rPr>
        <w:t>reporting, o</w:t>
      </w:r>
      <w:r>
        <w:rPr>
          <w:rFonts w:hAnsi="Cambria Math" w:cs="Cambria Math" w:hint="eastAsia"/>
          <w:i/>
          <w:iCs/>
          <w:color w:val="000000"/>
          <w:szCs w:val="20"/>
        </w:rPr>
        <w:t>ne or multiple CSI report configuration</w:t>
      </w:r>
      <w:r>
        <w:rPr>
          <w:rFonts w:hAnsi="Cambria Math" w:cs="Cambria Math"/>
          <w:i/>
          <w:iCs/>
          <w:color w:val="000000"/>
          <w:szCs w:val="20"/>
        </w:rPr>
        <w:t>(s)</w:t>
      </w:r>
      <w:r>
        <w:rPr>
          <w:rFonts w:hAnsi="Cambria Math" w:cs="Cambria Math" w:hint="eastAsia"/>
          <w:i/>
          <w:iCs/>
          <w:color w:val="000000"/>
          <w:szCs w:val="20"/>
        </w:rPr>
        <w:t xml:space="preserve"> for each of a list of </w:t>
      </w:r>
      <w:r>
        <w:rPr>
          <w:rFonts w:hAnsi="Cambria Math" w:cs="Cambria Math"/>
          <w:i/>
          <w:iCs/>
          <w:color w:val="000000"/>
          <w:szCs w:val="20"/>
        </w:rPr>
        <w:t xml:space="preserve">UE capability assumption(s) of supported </w:t>
      </w:r>
      <w:r>
        <w:rPr>
          <w:rFonts w:hAnsi="Cambria Math" w:cs="Cambria Math" w:hint="eastAsia"/>
          <w:i/>
          <w:iCs/>
          <w:color w:val="000000"/>
          <w:szCs w:val="20"/>
        </w:rPr>
        <w:t># of CSI-RS ports.</w:t>
      </w:r>
    </w:p>
    <w:p w:rsidR="00FD40F6" w:rsidRDefault="00EC30B3">
      <w:pPr>
        <w:numPr>
          <w:ilvl w:val="0"/>
          <w:numId w:val="35"/>
        </w:numPr>
        <w:rPr>
          <w:rFonts w:hAnsi="Cambria Math" w:cs="Cambria Math"/>
          <w:i/>
          <w:iCs/>
          <w:color w:val="000000"/>
          <w:szCs w:val="20"/>
        </w:rPr>
      </w:pPr>
      <w:r>
        <w:rPr>
          <w:rFonts w:hAnsi="Cambria Math" w:cs="Cambria Math"/>
          <w:i/>
          <w:iCs/>
          <w:color w:val="000000"/>
          <w:szCs w:val="20"/>
        </w:rPr>
        <w:t>For PMI-less CSI reporting, o</w:t>
      </w:r>
      <w:r>
        <w:rPr>
          <w:rFonts w:hAnsi="Cambria Math" w:cs="Cambria Math" w:hint="eastAsia"/>
          <w:i/>
          <w:iCs/>
          <w:color w:val="000000"/>
          <w:szCs w:val="20"/>
        </w:rPr>
        <w:t>ne or multiple CSI report configuration</w:t>
      </w:r>
      <w:r>
        <w:rPr>
          <w:rFonts w:hAnsi="Cambria Math" w:cs="Cambria Math"/>
          <w:i/>
          <w:iCs/>
          <w:color w:val="000000"/>
          <w:szCs w:val="20"/>
        </w:rPr>
        <w:t>(s)</w:t>
      </w:r>
      <w:r>
        <w:rPr>
          <w:rFonts w:hAnsi="Cambria Math" w:cs="Cambria Math" w:hint="eastAsia"/>
          <w:i/>
          <w:iCs/>
          <w:color w:val="000000"/>
          <w:szCs w:val="20"/>
        </w:rPr>
        <w:t>.</w:t>
      </w:r>
    </w:p>
    <w:p w:rsidR="00FD40F6" w:rsidRDefault="00EC30B3">
      <w:pPr>
        <w:numPr>
          <w:ilvl w:val="255"/>
          <w:numId w:val="0"/>
        </w:numPr>
        <w:rPr>
          <w:rFonts w:hAnsi="Cambria Math" w:cs="Cambria Math"/>
          <w:i/>
          <w:color w:val="000000"/>
          <w:szCs w:val="20"/>
        </w:rPr>
      </w:pPr>
      <w:r>
        <w:rPr>
          <w:b/>
          <w:bCs/>
          <w:i/>
          <w:iCs/>
        </w:rPr>
        <w:t xml:space="preserve">Proposal </w:t>
      </w:r>
      <w:r>
        <w:rPr>
          <w:rFonts w:hint="eastAsia"/>
          <w:b/>
          <w:bCs/>
          <w:i/>
          <w:iCs/>
        </w:rPr>
        <w:t>2</w:t>
      </w:r>
      <w:r>
        <w:rPr>
          <w:b/>
          <w:bCs/>
          <w:i/>
          <w:iCs/>
        </w:rPr>
        <w:t xml:space="preserve">: </w:t>
      </w:r>
      <w:r>
        <w:rPr>
          <w:rFonts w:hAnsi="Cambria Math" w:cs="Cambria Math"/>
          <w:i/>
          <w:color w:val="000000"/>
          <w:szCs w:val="20"/>
        </w:rPr>
        <w:t>For early SRS-AS/CSI-RS/CSI trigge</w:t>
      </w:r>
      <w:r>
        <w:rPr>
          <w:rFonts w:hAnsi="Cambria Math" w:cs="Cambria Math"/>
          <w:i/>
          <w:color w:val="000000"/>
          <w:szCs w:val="20"/>
        </w:rPr>
        <w:t xml:space="preserve">ring in scenario-1 (UE transitioning from IDLE/INACTIVE to CONNECTED mode), </w:t>
      </w:r>
      <w:proofErr w:type="spellStart"/>
      <w:r>
        <w:rPr>
          <w:rFonts w:hAnsi="Cambria Math" w:cs="Cambria Math"/>
          <w:i/>
          <w:color w:val="000000"/>
          <w:szCs w:val="20"/>
        </w:rPr>
        <w:t>SIBx</w:t>
      </w:r>
      <w:proofErr w:type="spellEnd"/>
      <w:r>
        <w:rPr>
          <w:rFonts w:hAnsi="Cambria Math" w:cs="Cambria Math" w:hint="eastAsia"/>
          <w:i/>
          <w:color w:val="000000"/>
          <w:szCs w:val="20"/>
        </w:rPr>
        <w:t xml:space="preserve"> only provide</w:t>
      </w:r>
      <w:r>
        <w:rPr>
          <w:rFonts w:hAnsi="Cambria Math" w:cs="Cambria Math"/>
          <w:i/>
          <w:color w:val="000000"/>
          <w:szCs w:val="20"/>
        </w:rPr>
        <w:t>s</w:t>
      </w:r>
      <w:r>
        <w:rPr>
          <w:rFonts w:hAnsi="Cambria Math" w:cs="Cambria Math" w:hint="eastAsia"/>
          <w:i/>
          <w:color w:val="000000"/>
          <w:szCs w:val="20"/>
        </w:rPr>
        <w:t xml:space="preserve"> UE-common resource/report configuration information, such </w:t>
      </w:r>
      <w:r>
        <w:rPr>
          <w:rFonts w:hAnsi="Cambria Math" w:cs="Cambria Math"/>
          <w:i/>
          <w:color w:val="000000"/>
          <w:szCs w:val="20"/>
        </w:rPr>
        <w:t>as,</w:t>
      </w:r>
      <w:r>
        <w:rPr>
          <w:rFonts w:hAnsi="Cambria Math" w:cs="Cambria Math" w:hint="eastAsia"/>
          <w:i/>
          <w:color w:val="000000"/>
          <w:szCs w:val="20"/>
        </w:rPr>
        <w:t xml:space="preserve"> </w:t>
      </w:r>
      <w:r>
        <w:rPr>
          <w:rFonts w:hAnsi="Cambria Math" w:cs="Cambria Math"/>
          <w:i/>
          <w:color w:val="000000"/>
          <w:szCs w:val="20"/>
        </w:rPr>
        <w:t xml:space="preserve">the </w:t>
      </w:r>
      <w:r>
        <w:rPr>
          <w:rFonts w:hAnsi="Cambria Math" w:cs="Cambria Math" w:hint="eastAsia"/>
          <w:i/>
          <w:color w:val="000000"/>
          <w:szCs w:val="20"/>
        </w:rPr>
        <w:t>number of SRS/CSI-RS ports, codebook configuration, etc.</w:t>
      </w:r>
    </w:p>
    <w:p w:rsidR="00FD40F6" w:rsidRDefault="00EC30B3">
      <w:pPr>
        <w:numPr>
          <w:ilvl w:val="255"/>
          <w:numId w:val="0"/>
        </w:numPr>
        <w:rPr>
          <w:rFonts w:hAnsi="Cambria Math" w:cs="Cambria Math"/>
          <w:i/>
          <w:color w:val="000000"/>
          <w:szCs w:val="20"/>
        </w:rPr>
      </w:pPr>
      <w:r>
        <w:rPr>
          <w:rFonts w:hAnsi="Cambria Math" w:cs="Cambria Math"/>
          <w:b/>
          <w:bCs/>
          <w:i/>
          <w:color w:val="000000"/>
          <w:szCs w:val="20"/>
        </w:rPr>
        <w:t xml:space="preserve">Proposal </w:t>
      </w:r>
      <w:r>
        <w:rPr>
          <w:rFonts w:hAnsi="Cambria Math" w:cs="Cambria Math" w:hint="eastAsia"/>
          <w:b/>
          <w:bCs/>
          <w:i/>
          <w:color w:val="000000"/>
          <w:szCs w:val="20"/>
        </w:rPr>
        <w:t>3</w:t>
      </w:r>
      <w:r>
        <w:rPr>
          <w:rFonts w:hAnsi="Cambria Math" w:cs="Cambria Math"/>
          <w:i/>
          <w:color w:val="000000"/>
          <w:szCs w:val="20"/>
        </w:rPr>
        <w:t xml:space="preserve">: For early </w:t>
      </w:r>
      <w:r>
        <w:rPr>
          <w:rFonts w:hAnsi="Cambria Math" w:cs="Cambria Math"/>
          <w:i/>
          <w:color w:val="000000"/>
          <w:szCs w:val="20"/>
        </w:rPr>
        <w:t>SRS-AS/CSI-RS/CSI triggering in scenario-1 (UE transitioning from IDLE/INACTIVE to CONNECTED mode)</w:t>
      </w:r>
      <w:r>
        <w:rPr>
          <w:rFonts w:hAnsi="Cambria Math" w:cs="Cambria Math" w:hint="eastAsia"/>
          <w:i/>
          <w:color w:val="000000"/>
          <w:szCs w:val="20"/>
        </w:rPr>
        <w:t>, UE</w:t>
      </w:r>
      <w:r>
        <w:rPr>
          <w:rFonts w:hAnsi="Cambria Math" w:cs="Cambria Math"/>
          <w:i/>
          <w:color w:val="000000"/>
          <w:szCs w:val="20"/>
        </w:rPr>
        <w:t xml:space="preserve"> capability indication in MSG3 </w:t>
      </w:r>
      <w:r>
        <w:rPr>
          <w:rFonts w:hAnsi="Cambria Math" w:cs="Cambria Math" w:hint="eastAsia"/>
          <w:i/>
          <w:color w:val="000000"/>
          <w:szCs w:val="20"/>
        </w:rPr>
        <w:t xml:space="preserve">can </w:t>
      </w:r>
      <w:r>
        <w:rPr>
          <w:rFonts w:hAnsi="Cambria Math" w:cs="Cambria Math"/>
          <w:i/>
          <w:color w:val="000000"/>
          <w:szCs w:val="20"/>
        </w:rPr>
        <w:t xml:space="preserve">be </w:t>
      </w:r>
      <w:r>
        <w:rPr>
          <w:rFonts w:hAnsi="Cambria Math" w:cs="Cambria Math" w:hint="eastAsia"/>
          <w:i/>
          <w:color w:val="000000"/>
          <w:szCs w:val="20"/>
        </w:rPr>
        <w:t xml:space="preserve">provided </w:t>
      </w:r>
      <w:r>
        <w:rPr>
          <w:rFonts w:hAnsi="Cambria Math" w:cs="Cambria Math"/>
          <w:i/>
          <w:color w:val="000000"/>
          <w:szCs w:val="20"/>
        </w:rPr>
        <w:t>as follows:</w:t>
      </w:r>
    </w:p>
    <w:p w:rsidR="00FD40F6" w:rsidRDefault="00EC30B3">
      <w:pPr>
        <w:numPr>
          <w:ilvl w:val="0"/>
          <w:numId w:val="35"/>
        </w:numPr>
        <w:rPr>
          <w:i/>
          <w:iCs/>
        </w:rPr>
      </w:pPr>
      <w:r>
        <w:rPr>
          <w:rFonts w:hint="eastAsia"/>
          <w:i/>
          <w:iCs/>
        </w:rPr>
        <w:t xml:space="preserve">For AS-SRS, UE indicates supported </w:t>
      </w:r>
      <w:proofErr w:type="spellStart"/>
      <w:r>
        <w:rPr>
          <w:rFonts w:hint="eastAsia"/>
          <w:i/>
          <w:iCs/>
        </w:rPr>
        <w:t>xTyR</w:t>
      </w:r>
      <w:proofErr w:type="spellEnd"/>
      <w:r>
        <w:rPr>
          <w:rFonts w:hint="eastAsia"/>
          <w:i/>
          <w:iCs/>
        </w:rPr>
        <w:t xml:space="preserve"> AS UE capability assumption(s)</w:t>
      </w:r>
      <w:r>
        <w:rPr>
          <w:rFonts w:hint="eastAsia"/>
          <w:i/>
          <w:iCs/>
        </w:rPr>
        <w:t>.</w:t>
      </w:r>
    </w:p>
    <w:p w:rsidR="00FD40F6" w:rsidRDefault="00EC30B3">
      <w:pPr>
        <w:numPr>
          <w:ilvl w:val="0"/>
          <w:numId w:val="38"/>
        </w:numPr>
        <w:jc w:val="left"/>
        <w:rPr>
          <w:i/>
          <w:iCs/>
        </w:rPr>
      </w:pPr>
      <w:r>
        <w:rPr>
          <w:rFonts w:hint="eastAsia"/>
          <w:i/>
          <w:iCs/>
        </w:rPr>
        <w:t>UE supports all SRS con</w:t>
      </w:r>
      <w:r>
        <w:rPr>
          <w:rFonts w:hint="eastAsia"/>
          <w:i/>
          <w:iCs/>
        </w:rPr>
        <w:t xml:space="preserve">figurations associated with </w:t>
      </w:r>
      <w:proofErr w:type="spellStart"/>
      <w:r>
        <w:rPr>
          <w:rFonts w:hint="eastAsia"/>
          <w:i/>
          <w:iCs/>
        </w:rPr>
        <w:t>xTyR</w:t>
      </w:r>
      <w:proofErr w:type="spellEnd"/>
      <w:r>
        <w:rPr>
          <w:rFonts w:hint="eastAsia"/>
          <w:i/>
          <w:iCs/>
        </w:rPr>
        <w:t xml:space="preserve"> AS UE capability assumption(s) indicate</w:t>
      </w:r>
      <w:r>
        <w:rPr>
          <w:i/>
          <w:iCs/>
        </w:rPr>
        <w:t>d</w:t>
      </w:r>
      <w:r>
        <w:rPr>
          <w:rFonts w:hint="eastAsia"/>
          <w:i/>
          <w:iCs/>
        </w:rPr>
        <w:t xml:space="preserve"> in MSG3.</w:t>
      </w:r>
    </w:p>
    <w:p w:rsidR="00FD40F6" w:rsidRDefault="00EC30B3">
      <w:pPr>
        <w:numPr>
          <w:ilvl w:val="0"/>
          <w:numId w:val="35"/>
        </w:numPr>
        <w:rPr>
          <w:i/>
          <w:iCs/>
        </w:rPr>
      </w:pPr>
      <w:r>
        <w:rPr>
          <w:rFonts w:hint="eastAsia"/>
          <w:i/>
          <w:iCs/>
        </w:rPr>
        <w:t>For PMI-based CSI reporting, UE indicates the supported maximum number of CSI-RS ports, or alternatively, a supported CSI report configuration corresponding to the</w:t>
      </w:r>
      <w:r>
        <w:rPr>
          <w:i/>
          <w:iCs/>
        </w:rPr>
        <w:t xml:space="preserve"> supported</w:t>
      </w:r>
      <w:r>
        <w:rPr>
          <w:rFonts w:hint="eastAsia"/>
          <w:i/>
          <w:iCs/>
        </w:rPr>
        <w:t xml:space="preserve"> maximum number of CSI-RS ports.</w:t>
      </w:r>
    </w:p>
    <w:p w:rsidR="00FD40F6" w:rsidRDefault="00EC30B3">
      <w:pPr>
        <w:numPr>
          <w:ilvl w:val="0"/>
          <w:numId w:val="38"/>
        </w:numPr>
        <w:jc w:val="left"/>
        <w:rPr>
          <w:i/>
          <w:iCs/>
        </w:rPr>
      </w:pPr>
      <w:r>
        <w:rPr>
          <w:rFonts w:hint="eastAsia"/>
          <w:i/>
          <w:iCs/>
        </w:rPr>
        <w:t xml:space="preserve">UE supports all CSI report configurations with the number of CSI-RS ports </w:t>
      </w:r>
      <w:r>
        <w:rPr>
          <w:i/>
          <w:iCs/>
        </w:rPr>
        <w:t xml:space="preserve">of the CMR </w:t>
      </w:r>
      <w:r>
        <w:rPr>
          <w:rFonts w:hint="eastAsia"/>
          <w:i/>
          <w:iCs/>
        </w:rPr>
        <w:t>not exceeding the maximum</w:t>
      </w:r>
      <w:r>
        <w:rPr>
          <w:i/>
          <w:iCs/>
        </w:rPr>
        <w:t xml:space="preserve"> </w:t>
      </w:r>
      <w:r>
        <w:rPr>
          <w:rFonts w:hint="eastAsia"/>
          <w:i/>
          <w:iCs/>
        </w:rPr>
        <w:t>supported by UE.</w:t>
      </w:r>
    </w:p>
    <w:p w:rsidR="00FD40F6" w:rsidRDefault="00EC30B3">
      <w:pPr>
        <w:numPr>
          <w:ilvl w:val="0"/>
          <w:numId w:val="35"/>
        </w:numPr>
        <w:rPr>
          <w:b/>
          <w:bCs/>
        </w:rPr>
      </w:pPr>
      <w:r>
        <w:rPr>
          <w:rFonts w:hint="eastAsia"/>
          <w:i/>
          <w:iCs/>
        </w:rPr>
        <w:t xml:space="preserve">For PMI-less CSI reporting, UE only reports whether this type of CSI reporting is supported or </w:t>
      </w:r>
      <w:r>
        <w:rPr>
          <w:rFonts w:hint="eastAsia"/>
          <w:i/>
          <w:iCs/>
        </w:rPr>
        <w:t>not.</w:t>
      </w:r>
    </w:p>
    <w:p w:rsidR="00FD40F6" w:rsidRDefault="00EC30B3">
      <w:pPr>
        <w:pStyle w:val="ListParagraph"/>
        <w:ind w:firstLineChars="0" w:firstLine="0"/>
        <w:rPr>
          <w:i/>
          <w:iCs/>
        </w:rPr>
      </w:pPr>
      <w:r>
        <w:rPr>
          <w:b/>
          <w:bCs/>
          <w:i/>
          <w:iCs/>
        </w:rPr>
        <w:t xml:space="preserve">Proposal </w:t>
      </w:r>
      <w:r>
        <w:rPr>
          <w:rFonts w:hint="eastAsia"/>
          <w:b/>
          <w:bCs/>
          <w:i/>
          <w:iCs/>
        </w:rPr>
        <w:t>4</w:t>
      </w:r>
      <w:r>
        <w:rPr>
          <w:i/>
          <w:iCs/>
        </w:rPr>
        <w:t>: For early SRS/CSI-RS/CSI triggering in scenario-1 (UE transitioning from IDLE/INACTIVE to CONNECTED mode), support only AP TRS triggered by MSG4.</w:t>
      </w:r>
    </w:p>
    <w:p w:rsidR="00FD40F6" w:rsidRDefault="00EC30B3">
      <w:pPr>
        <w:numPr>
          <w:ilvl w:val="0"/>
          <w:numId w:val="35"/>
        </w:numPr>
        <w:rPr>
          <w:rFonts w:hAnsi="Cambria Math" w:cs="Cambria Math"/>
          <w:i/>
          <w:iCs/>
          <w:color w:val="000000"/>
          <w:szCs w:val="20"/>
        </w:rPr>
      </w:pPr>
      <w:r>
        <w:rPr>
          <w:rFonts w:hint="eastAsia"/>
          <w:i/>
          <w:iCs/>
        </w:rPr>
        <w:t xml:space="preserve">UE </w:t>
      </w:r>
      <w:r>
        <w:rPr>
          <w:i/>
          <w:iCs/>
        </w:rPr>
        <w:t>can</w:t>
      </w:r>
      <w:r>
        <w:rPr>
          <w:rFonts w:hint="eastAsia"/>
          <w:i/>
          <w:iCs/>
        </w:rPr>
        <w:t xml:space="preserve"> indicate</w:t>
      </w:r>
      <w:r>
        <w:rPr>
          <w:i/>
          <w:iCs/>
        </w:rPr>
        <w:t xml:space="preserve"> via MSG3 the number of </w:t>
      </w:r>
      <w:r>
        <w:rPr>
          <w:rFonts w:hint="eastAsia"/>
          <w:i/>
          <w:iCs/>
        </w:rPr>
        <w:t>AP TRS</w:t>
      </w:r>
      <w:r>
        <w:rPr>
          <w:i/>
          <w:iCs/>
        </w:rPr>
        <w:t xml:space="preserve"> burst(s), with candidate values of none, one or two,</w:t>
      </w:r>
      <w:r>
        <w:rPr>
          <w:rFonts w:hint="eastAsia"/>
          <w:i/>
          <w:iCs/>
        </w:rPr>
        <w:t xml:space="preserve"> </w:t>
      </w:r>
      <w:r>
        <w:rPr>
          <w:i/>
          <w:iCs/>
        </w:rPr>
        <w:t>supported by the UE</w:t>
      </w:r>
      <w:r>
        <w:rPr>
          <w:rFonts w:hint="eastAsia"/>
          <w:i/>
          <w:iCs/>
        </w:rPr>
        <w:t xml:space="preserve"> for early CSI</w:t>
      </w:r>
      <w:r>
        <w:rPr>
          <w:i/>
          <w:iCs/>
        </w:rPr>
        <w:t>.</w:t>
      </w:r>
    </w:p>
    <w:p w:rsidR="00FD40F6" w:rsidRDefault="00EC30B3">
      <w:pPr>
        <w:numPr>
          <w:ilvl w:val="255"/>
          <w:numId w:val="0"/>
        </w:numPr>
        <w:jc w:val="left"/>
        <w:rPr>
          <w:rFonts w:hAnsi="Cambria Math" w:cs="Cambria Math"/>
          <w:i/>
          <w:color w:val="000000"/>
          <w:szCs w:val="20"/>
        </w:rPr>
      </w:pPr>
      <w:r>
        <w:rPr>
          <w:rFonts w:hAnsi="Cambria Math" w:cs="Cambria Math" w:hint="eastAsia"/>
          <w:b/>
          <w:bCs/>
          <w:i/>
          <w:color w:val="000000"/>
          <w:szCs w:val="20"/>
        </w:rPr>
        <w:t xml:space="preserve">Proposal </w:t>
      </w:r>
      <w:r>
        <w:rPr>
          <w:rFonts w:hAnsi="Cambria Math" w:cs="Cambria Math"/>
          <w:b/>
          <w:bCs/>
          <w:i/>
          <w:color w:val="000000"/>
          <w:szCs w:val="20"/>
        </w:rPr>
        <w:t>5</w:t>
      </w:r>
      <w:r>
        <w:rPr>
          <w:rFonts w:hAnsi="Cambria Math" w:cs="Cambria Math" w:hint="eastAsia"/>
          <w:i/>
          <w:color w:val="000000"/>
          <w:szCs w:val="20"/>
        </w:rPr>
        <w:t>:</w:t>
      </w:r>
      <w:r>
        <w:rPr>
          <w:rFonts w:hAnsi="Cambria Math" w:cs="Cambria Math"/>
          <w:i/>
          <w:color w:val="000000"/>
          <w:szCs w:val="20"/>
        </w:rPr>
        <w:t xml:space="preserve"> For early SRS-AS/CSI-RS/CSI triggering in scenario-1 (UE transitioning from IDLE/INACTIVE to CONNECTED mode)</w:t>
      </w:r>
      <w:r>
        <w:rPr>
          <w:rFonts w:hAnsi="Cambria Math" w:cs="Cambria Math" w:hint="eastAsia"/>
          <w:i/>
          <w:color w:val="000000"/>
          <w:szCs w:val="20"/>
        </w:rPr>
        <w:t xml:space="preserve">, MAC CE </w:t>
      </w:r>
      <w:r>
        <w:rPr>
          <w:rFonts w:hAnsi="Cambria Math" w:cs="Cambria Math"/>
          <w:i/>
          <w:color w:val="000000"/>
          <w:szCs w:val="20"/>
        </w:rPr>
        <w:t>trigger</w:t>
      </w:r>
      <w:r>
        <w:rPr>
          <w:rFonts w:hAnsi="Cambria Math" w:cs="Cambria Math" w:hint="eastAsia"/>
          <w:i/>
          <w:color w:val="000000"/>
          <w:szCs w:val="20"/>
        </w:rPr>
        <w:t>ing</w:t>
      </w:r>
      <w:r>
        <w:rPr>
          <w:rFonts w:hAnsi="Cambria Math" w:cs="Cambria Math"/>
          <w:i/>
          <w:color w:val="000000"/>
          <w:szCs w:val="20"/>
        </w:rPr>
        <w:t xml:space="preserve"> aperiodic SRS/CSI-RS/CSI</w:t>
      </w:r>
      <w:r>
        <w:rPr>
          <w:rFonts w:hAnsi="Cambria Math" w:cs="Cambria Math" w:hint="eastAsia"/>
          <w:i/>
          <w:color w:val="000000"/>
          <w:szCs w:val="20"/>
        </w:rPr>
        <w:t xml:space="preserve"> in</w:t>
      </w:r>
      <w:r>
        <w:rPr>
          <w:rFonts w:hAnsi="Cambria Math" w:cs="Cambria Math" w:hint="eastAsia"/>
          <w:i/>
          <w:color w:val="000000"/>
          <w:szCs w:val="20"/>
        </w:rPr>
        <w:t xml:space="preserve"> the PDSCH carrying MSG4</w:t>
      </w:r>
      <w:r>
        <w:rPr>
          <w:rFonts w:hAnsi="Cambria Math" w:cs="Cambria Math"/>
          <w:i/>
          <w:color w:val="000000"/>
          <w:szCs w:val="20"/>
        </w:rPr>
        <w:t xml:space="preserve"> should indicate the following information:</w:t>
      </w:r>
    </w:p>
    <w:p w:rsidR="00FD40F6" w:rsidRDefault="00EC30B3">
      <w:pPr>
        <w:numPr>
          <w:ilvl w:val="0"/>
          <w:numId w:val="35"/>
        </w:numPr>
        <w:rPr>
          <w:i/>
          <w:iCs/>
        </w:rPr>
      </w:pPr>
      <w:r>
        <w:rPr>
          <w:i/>
          <w:iCs/>
        </w:rPr>
        <w:t>Triggered TRS/SRS/CSI-RS resource/resource set or CSI report</w:t>
      </w:r>
      <w:r>
        <w:rPr>
          <w:rFonts w:hint="eastAsia"/>
          <w:i/>
          <w:iCs/>
        </w:rPr>
        <w:t>.</w:t>
      </w:r>
    </w:p>
    <w:p w:rsidR="00FD40F6" w:rsidRDefault="00EC30B3">
      <w:pPr>
        <w:numPr>
          <w:ilvl w:val="0"/>
          <w:numId w:val="35"/>
        </w:numPr>
        <w:rPr>
          <w:i/>
          <w:iCs/>
        </w:rPr>
      </w:pPr>
      <w:r>
        <w:rPr>
          <w:i/>
          <w:iCs/>
        </w:rPr>
        <w:t>UL-grant information</w:t>
      </w:r>
      <w:r>
        <w:rPr>
          <w:rFonts w:hint="eastAsia"/>
          <w:i/>
          <w:iCs/>
        </w:rPr>
        <w:t>.</w:t>
      </w:r>
    </w:p>
    <w:p w:rsidR="00FD40F6" w:rsidRDefault="00EC30B3">
      <w:pPr>
        <w:numPr>
          <w:ilvl w:val="0"/>
          <w:numId w:val="35"/>
        </w:numPr>
        <w:rPr>
          <w:i/>
          <w:iCs/>
        </w:rPr>
      </w:pPr>
      <w:r>
        <w:rPr>
          <w:i/>
          <w:iCs/>
        </w:rPr>
        <w:lastRenderedPageBreak/>
        <w:t>Additional UE specific resource/report configuration information, e.g., CSI-RS triggering offset, RBs fo</w:t>
      </w:r>
      <w:r>
        <w:rPr>
          <w:i/>
          <w:iCs/>
        </w:rPr>
        <w:t>r CSI-RS transmission, SRS triggering offset, RBs for SRS transmission, RI restriction</w:t>
      </w:r>
      <w:r>
        <w:rPr>
          <w:rFonts w:hint="eastAsia"/>
          <w:i/>
          <w:iCs/>
        </w:rPr>
        <w:t>, etc.</w:t>
      </w:r>
    </w:p>
    <w:p w:rsidR="00FD40F6" w:rsidRDefault="00EC30B3">
      <w:pPr>
        <w:snapToGrid w:val="0"/>
        <w:rPr>
          <w:rStyle w:val="CommentReference"/>
        </w:rPr>
      </w:pPr>
      <w:r>
        <w:rPr>
          <w:rFonts w:hAnsi="Cambria Math" w:cs="Cambria Math"/>
          <w:b/>
          <w:bCs/>
          <w:i/>
          <w:color w:val="000000"/>
          <w:szCs w:val="20"/>
        </w:rPr>
        <w:t>Proposal 6:</w:t>
      </w:r>
      <w:r>
        <w:rPr>
          <w:rFonts w:hAnsi="Cambria Math" w:cs="Cambria Math"/>
          <w:i/>
          <w:color w:val="000000"/>
          <w:szCs w:val="20"/>
        </w:rPr>
        <w:t xml:space="preserve"> For early SRS-AS/CSI-RS/CSI triggering in scenario-1 (UE transitioning from IDLE/INACTIVE to CONNECTED mode), reference time point for trigg</w:t>
      </w:r>
      <w:r>
        <w:rPr>
          <w:rFonts w:hAnsi="Cambria Math" w:cs="Cambria Math" w:hint="eastAsia"/>
          <w:i/>
          <w:color w:val="000000"/>
          <w:szCs w:val="20"/>
        </w:rPr>
        <w:t>eri</w:t>
      </w:r>
      <w:r>
        <w:rPr>
          <w:rFonts w:hAnsi="Cambria Math" w:cs="Cambria Math"/>
          <w:i/>
          <w:color w:val="000000"/>
          <w:szCs w:val="20"/>
        </w:rPr>
        <w:t xml:space="preserve">ng </w:t>
      </w:r>
      <w:r>
        <w:rPr>
          <w:rFonts w:hAnsi="Cambria Math" w:cs="Cambria Math" w:hint="eastAsia"/>
          <w:i/>
          <w:color w:val="000000"/>
          <w:szCs w:val="20"/>
        </w:rPr>
        <w:t xml:space="preserve">AP </w:t>
      </w:r>
      <w:r>
        <w:rPr>
          <w:rFonts w:hAnsi="Cambria Math" w:cs="Cambria Math"/>
          <w:i/>
          <w:color w:val="000000"/>
          <w:szCs w:val="20"/>
        </w:rPr>
        <w:t>SR</w:t>
      </w:r>
      <w:r>
        <w:rPr>
          <w:rFonts w:hAnsi="Cambria Math" w:cs="Cambria Math"/>
          <w:i/>
          <w:color w:val="000000"/>
          <w:szCs w:val="20"/>
        </w:rPr>
        <w:t>S/</w:t>
      </w:r>
      <w:r>
        <w:rPr>
          <w:rFonts w:hAnsi="Cambria Math" w:cs="Cambria Math" w:hint="eastAsia"/>
          <w:i/>
          <w:color w:val="000000"/>
          <w:szCs w:val="20"/>
        </w:rPr>
        <w:t>CSI</w:t>
      </w:r>
      <w:r>
        <w:rPr>
          <w:rFonts w:hAnsi="Cambria Math" w:cs="Cambria Math"/>
          <w:i/>
          <w:color w:val="000000"/>
          <w:szCs w:val="20"/>
        </w:rPr>
        <w:t>-RS/CSI can be selected from on one of the following options:</w:t>
      </w:r>
    </w:p>
    <w:p w:rsidR="00FD40F6" w:rsidRDefault="00EC30B3">
      <w:pPr>
        <w:numPr>
          <w:ilvl w:val="0"/>
          <w:numId w:val="35"/>
        </w:numPr>
        <w:spacing w:line="276" w:lineRule="auto"/>
        <w:rPr>
          <w:i/>
          <w:iCs/>
        </w:rPr>
      </w:pPr>
      <w:r>
        <w:rPr>
          <w:i/>
        </w:rPr>
        <w:t xml:space="preserve">Option-1: The slot of the PDSCH carrying MSG4. </w:t>
      </w:r>
    </w:p>
    <w:p w:rsidR="00FD40F6" w:rsidRDefault="00EC30B3">
      <w:pPr>
        <w:numPr>
          <w:ilvl w:val="0"/>
          <w:numId w:val="35"/>
        </w:numPr>
        <w:rPr>
          <w:i/>
          <w:iCs/>
        </w:rPr>
      </w:pPr>
      <w:r>
        <w:rPr>
          <w:i/>
          <w:iCs/>
        </w:rPr>
        <w:t>Option-2: The slot of a PUCCH or PUSCH with HARQ-ACK information corresponding to the PDSCH carrying MSG4 to trigger CSI-RS/CSI/SRS.</w:t>
      </w:r>
    </w:p>
    <w:p w:rsidR="00FD40F6" w:rsidRDefault="00EC30B3">
      <w:pPr>
        <w:numPr>
          <w:ilvl w:val="0"/>
          <w:numId w:val="38"/>
        </w:numPr>
        <w:jc w:val="left"/>
        <w:rPr>
          <w:i/>
          <w:iCs/>
        </w:rPr>
      </w:pPr>
      <w:r>
        <w:rPr>
          <w:i/>
          <w:iCs/>
        </w:rPr>
        <w:t xml:space="preserve">Some of </w:t>
      </w:r>
      <w:r>
        <w:rPr>
          <w:i/>
          <w:iCs/>
        </w:rPr>
        <w:t xml:space="preserve">candidate value(s) on triggering offset to </w:t>
      </w:r>
      <w:r>
        <w:rPr>
          <w:rFonts w:hAnsi="Cambria Math" w:cs="Cambria Math" w:hint="eastAsia"/>
          <w:i/>
          <w:color w:val="000000"/>
          <w:szCs w:val="20"/>
        </w:rPr>
        <w:t xml:space="preserve">AP </w:t>
      </w:r>
      <w:r>
        <w:rPr>
          <w:i/>
          <w:iCs/>
        </w:rPr>
        <w:t xml:space="preserve">CSI-RS/CSI/SRS can be less than 3ms (for early triggering), besides for being larger than or equal to 3 </w:t>
      </w:r>
      <w:proofErr w:type="spellStart"/>
      <w:r>
        <w:rPr>
          <w:i/>
          <w:iCs/>
        </w:rPr>
        <w:t>ms.</w:t>
      </w:r>
      <w:proofErr w:type="spellEnd"/>
    </w:p>
    <w:p w:rsidR="00FD40F6" w:rsidRDefault="00EC30B3">
      <w:pPr>
        <w:numPr>
          <w:ilvl w:val="0"/>
          <w:numId w:val="35"/>
        </w:numPr>
        <w:rPr>
          <w:i/>
          <w:iCs/>
        </w:rPr>
      </w:pPr>
      <w:r>
        <w:rPr>
          <w:i/>
          <w:iCs/>
        </w:rPr>
        <w:t>Option-3: 3ms after slot of a PUCCH or PUSCH with HARQ-ACK information corresponding to the PDSCH carr</w:t>
      </w:r>
      <w:r>
        <w:rPr>
          <w:i/>
          <w:iCs/>
        </w:rPr>
        <w:t>ying MSG4.</w:t>
      </w:r>
    </w:p>
    <w:p w:rsidR="00FD40F6" w:rsidRDefault="00EC30B3">
      <w:pPr>
        <w:numPr>
          <w:ilvl w:val="0"/>
          <w:numId w:val="35"/>
        </w:numPr>
        <w:rPr>
          <w:i/>
          <w:iCs/>
        </w:rPr>
      </w:pPr>
      <w:r>
        <w:rPr>
          <w:rFonts w:hint="eastAsia"/>
          <w:i/>
          <w:iCs/>
        </w:rPr>
        <w:t>FFS: timeline restrictions.</w:t>
      </w:r>
    </w:p>
    <w:p w:rsidR="00FD40F6" w:rsidRDefault="00EC30B3">
      <w:pPr>
        <w:numPr>
          <w:ilvl w:val="255"/>
          <w:numId w:val="0"/>
        </w:numPr>
        <w:rPr>
          <w:rFonts w:hAnsi="Cambria Math" w:cs="Cambria Math"/>
          <w:i/>
          <w:color w:val="000000"/>
          <w:szCs w:val="20"/>
        </w:rPr>
      </w:pPr>
      <w:r>
        <w:rPr>
          <w:rFonts w:hAnsi="Cambria Math" w:cs="Cambria Math"/>
          <w:b/>
          <w:bCs/>
          <w:i/>
          <w:color w:val="000000"/>
          <w:szCs w:val="20"/>
        </w:rPr>
        <w:t>Proposal 7</w:t>
      </w:r>
      <w:r>
        <w:rPr>
          <w:rFonts w:hAnsi="Cambria Math" w:cs="Cambria Math"/>
          <w:i/>
          <w:color w:val="000000"/>
          <w:szCs w:val="20"/>
        </w:rPr>
        <w:t>:</w:t>
      </w:r>
      <w:r>
        <w:rPr>
          <w:rFonts w:hAnsi="Cambria Math" w:cs="Cambria Math" w:hint="eastAsia"/>
          <w:i/>
          <w:color w:val="000000"/>
          <w:szCs w:val="20"/>
        </w:rPr>
        <w:t xml:space="preserve"> </w:t>
      </w:r>
      <w:r>
        <w:rPr>
          <w:rFonts w:hAnsi="Cambria Math" w:cs="Cambria Math"/>
          <w:i/>
          <w:color w:val="000000"/>
          <w:szCs w:val="20"/>
        </w:rPr>
        <w:t>For early SRS-AS/CSI-RS/CSI triggering in scenario-1 (UE transitioning from IDLE/INACTIVE to CONNECTED mode)</w:t>
      </w:r>
      <w:r>
        <w:rPr>
          <w:rFonts w:hAnsi="Cambria Math" w:cs="Cambria Math" w:hint="eastAsia"/>
          <w:i/>
          <w:color w:val="000000"/>
          <w:szCs w:val="20"/>
        </w:rPr>
        <w:t xml:space="preserve">, if UE detects a non-toggled </w:t>
      </w:r>
      <w:r>
        <w:rPr>
          <w:rFonts w:hAnsi="Cambria Math" w:cs="Cambria Math"/>
          <w:i/>
          <w:color w:val="000000"/>
          <w:szCs w:val="20"/>
        </w:rPr>
        <w:t>’</w:t>
      </w:r>
      <w:r>
        <w:rPr>
          <w:rFonts w:hAnsi="Cambria Math" w:cs="Cambria Math" w:hint="eastAsia"/>
          <w:i/>
          <w:color w:val="000000"/>
          <w:szCs w:val="20"/>
        </w:rPr>
        <w:t>New Data Indicator</w:t>
      </w:r>
      <w:r>
        <w:rPr>
          <w:rFonts w:hAnsi="Cambria Math" w:cs="Cambria Math"/>
          <w:i/>
          <w:color w:val="000000"/>
          <w:szCs w:val="20"/>
        </w:rPr>
        <w:t>’</w:t>
      </w:r>
      <w:r>
        <w:rPr>
          <w:rFonts w:hAnsi="Cambria Math" w:cs="Cambria Math" w:hint="eastAsia"/>
          <w:i/>
          <w:color w:val="000000"/>
          <w:szCs w:val="20"/>
        </w:rPr>
        <w:t xml:space="preserve"> field in the DCI triggering </w:t>
      </w:r>
      <w:r>
        <w:rPr>
          <w:rFonts w:hAnsi="Cambria Math" w:cs="Cambria Math"/>
          <w:i/>
          <w:color w:val="000000"/>
          <w:szCs w:val="20"/>
        </w:rPr>
        <w:t>the PDSCH carrying</w:t>
      </w:r>
      <w:r>
        <w:rPr>
          <w:rFonts w:hAnsi="Cambria Math" w:cs="Cambria Math"/>
          <w:i/>
          <w:color w:val="000000"/>
          <w:szCs w:val="20"/>
        </w:rPr>
        <w:t xml:space="preserve"> </w:t>
      </w:r>
      <w:r>
        <w:rPr>
          <w:rFonts w:hAnsi="Cambria Math" w:cs="Cambria Math" w:hint="eastAsia"/>
          <w:i/>
          <w:color w:val="000000"/>
          <w:szCs w:val="20"/>
        </w:rPr>
        <w:t>MSG4, the SRS/</w:t>
      </w:r>
      <w:r>
        <w:rPr>
          <w:rFonts w:hAnsi="Cambria Math" w:cs="Cambria Math"/>
          <w:i/>
          <w:color w:val="000000"/>
          <w:szCs w:val="20"/>
        </w:rPr>
        <w:t>CSI-RS/</w:t>
      </w:r>
      <w:r>
        <w:rPr>
          <w:rFonts w:hAnsi="Cambria Math" w:cs="Cambria Math" w:hint="eastAsia"/>
          <w:i/>
          <w:color w:val="000000"/>
          <w:szCs w:val="20"/>
        </w:rPr>
        <w:t xml:space="preserve">CSI report triggered by </w:t>
      </w:r>
      <w:r>
        <w:rPr>
          <w:rFonts w:hAnsi="Cambria Math" w:cs="Cambria Math"/>
          <w:i/>
          <w:color w:val="000000"/>
          <w:szCs w:val="20"/>
        </w:rPr>
        <w:t>MAC CE in the PDSCH carrying MSG4</w:t>
      </w:r>
      <w:r>
        <w:rPr>
          <w:rFonts w:hAnsi="Cambria Math" w:cs="Cambria Math" w:hint="eastAsia"/>
          <w:i/>
          <w:color w:val="000000"/>
          <w:szCs w:val="20"/>
        </w:rPr>
        <w:t xml:space="preserve"> should be dropped.</w:t>
      </w:r>
    </w:p>
    <w:p w:rsidR="00FD40F6" w:rsidRDefault="00EC30B3">
      <w:pPr>
        <w:rPr>
          <w:rFonts w:hAnsi="Cambria Math" w:cs="Cambria Math"/>
          <w:i/>
          <w:color w:val="000000"/>
          <w:szCs w:val="20"/>
        </w:rPr>
      </w:pPr>
      <w:r>
        <w:rPr>
          <w:rFonts w:hAnsi="Cambria Math" w:cs="Cambria Math"/>
          <w:b/>
          <w:bCs/>
          <w:i/>
          <w:color w:val="000000"/>
          <w:szCs w:val="20"/>
        </w:rPr>
        <w:t>Proposal 8</w:t>
      </w:r>
      <w:r>
        <w:rPr>
          <w:rFonts w:hAnsi="Cambria Math" w:cs="Cambria Math"/>
          <w:i/>
          <w:color w:val="000000"/>
          <w:szCs w:val="20"/>
        </w:rPr>
        <w:t>:</w:t>
      </w:r>
      <w:r>
        <w:rPr>
          <w:rFonts w:hAnsi="Cambria Math" w:cs="Cambria Math" w:hint="eastAsia"/>
          <w:i/>
          <w:color w:val="000000"/>
          <w:szCs w:val="20"/>
        </w:rPr>
        <w:t xml:space="preserve"> </w:t>
      </w:r>
      <w:r>
        <w:rPr>
          <w:rFonts w:hAnsi="Cambria Math" w:cs="Cambria Math"/>
          <w:i/>
          <w:color w:val="000000"/>
          <w:szCs w:val="20"/>
        </w:rPr>
        <w:t xml:space="preserve">For early SRS-AS/CSI-RS/CSI triggering in scenario-2 (UE transitioning from </w:t>
      </w:r>
      <w:proofErr w:type="spellStart"/>
      <w:r>
        <w:rPr>
          <w:rFonts w:hAnsi="Cambria Math" w:cs="Cambria Math"/>
          <w:i/>
          <w:color w:val="000000"/>
          <w:szCs w:val="20"/>
        </w:rPr>
        <w:t>SCell</w:t>
      </w:r>
      <w:proofErr w:type="spellEnd"/>
      <w:r>
        <w:rPr>
          <w:rFonts w:hAnsi="Cambria Math" w:cs="Cambria Math"/>
          <w:i/>
          <w:color w:val="000000"/>
          <w:szCs w:val="20"/>
        </w:rPr>
        <w:t xml:space="preserve"> deactivation to activation),</w:t>
      </w:r>
      <w:r>
        <w:rPr>
          <w:rFonts w:hAnsi="Cambria Math" w:cs="Cambria Math" w:hint="eastAsia"/>
          <w:i/>
          <w:color w:val="000000"/>
          <w:szCs w:val="20"/>
        </w:rPr>
        <w:t xml:space="preserve"> strive to reuse the enhanced </w:t>
      </w:r>
      <w:proofErr w:type="spellStart"/>
      <w:r>
        <w:rPr>
          <w:rFonts w:hAnsi="Cambria Math" w:cs="Cambria Math" w:hint="eastAsia"/>
          <w:i/>
          <w:color w:val="000000"/>
          <w:szCs w:val="20"/>
        </w:rPr>
        <w:t>SCell</w:t>
      </w:r>
      <w:proofErr w:type="spellEnd"/>
      <w:r>
        <w:rPr>
          <w:rFonts w:hAnsi="Cambria Math" w:cs="Cambria Math" w:hint="eastAsia"/>
          <w:i/>
          <w:color w:val="000000"/>
          <w:szCs w:val="20"/>
        </w:rPr>
        <w:t xml:space="preserve"> activation/</w:t>
      </w:r>
      <w:r>
        <w:rPr>
          <w:rFonts w:hAnsi="Cambria Math" w:cs="Cambria Math"/>
          <w:i/>
          <w:color w:val="000000"/>
          <w:szCs w:val="20"/>
        </w:rPr>
        <w:t xml:space="preserve">Deactivation </w:t>
      </w:r>
      <w:r>
        <w:rPr>
          <w:rFonts w:hAnsi="Cambria Math" w:cs="Cambria Math" w:hint="eastAsia"/>
          <w:i/>
          <w:color w:val="000000"/>
          <w:szCs w:val="20"/>
        </w:rPr>
        <w:t>MAC CE to trigger AP SRS/CSI-RS/CSI.</w:t>
      </w:r>
    </w:p>
    <w:p w:rsidR="00FD40F6" w:rsidRDefault="00EC30B3">
      <w:pPr>
        <w:numPr>
          <w:ilvl w:val="0"/>
          <w:numId w:val="35"/>
        </w:numPr>
        <w:rPr>
          <w:i/>
          <w:iCs/>
        </w:rPr>
      </w:pPr>
      <w:r>
        <w:rPr>
          <w:i/>
          <w:iCs/>
        </w:rPr>
        <w:t xml:space="preserve">New fields need to be introduced in the </w:t>
      </w:r>
      <w:r>
        <w:rPr>
          <w:rFonts w:hint="eastAsia"/>
          <w:i/>
          <w:iCs/>
        </w:rPr>
        <w:t xml:space="preserve">enhanced </w:t>
      </w:r>
      <w:proofErr w:type="spellStart"/>
      <w:r>
        <w:rPr>
          <w:rFonts w:hint="eastAsia"/>
          <w:i/>
          <w:iCs/>
        </w:rPr>
        <w:t>SCell</w:t>
      </w:r>
      <w:proofErr w:type="spellEnd"/>
      <w:r>
        <w:rPr>
          <w:rFonts w:hint="eastAsia"/>
          <w:i/>
          <w:iCs/>
        </w:rPr>
        <w:t xml:space="preserve"> activation/</w:t>
      </w:r>
      <w:r>
        <w:rPr>
          <w:i/>
          <w:iCs/>
        </w:rPr>
        <w:t>Deactivation</w:t>
      </w:r>
      <w:r>
        <w:rPr>
          <w:rFonts w:hint="eastAsia"/>
          <w:i/>
          <w:iCs/>
        </w:rPr>
        <w:t xml:space="preserve"> </w:t>
      </w:r>
      <w:r>
        <w:rPr>
          <w:i/>
          <w:iCs/>
        </w:rPr>
        <w:t>MAC CE</w:t>
      </w:r>
      <w:r>
        <w:rPr>
          <w:rFonts w:hint="eastAsia"/>
          <w:i/>
          <w:iCs/>
        </w:rPr>
        <w:t>.</w:t>
      </w:r>
    </w:p>
    <w:p w:rsidR="00FD40F6" w:rsidRDefault="00EC30B3">
      <w:pPr>
        <w:numPr>
          <w:ilvl w:val="0"/>
          <w:numId w:val="35"/>
        </w:numPr>
        <w:rPr>
          <w:i/>
          <w:iCs/>
        </w:rPr>
      </w:pPr>
      <w:r>
        <w:rPr>
          <w:i/>
          <w:iCs/>
        </w:rPr>
        <w:t xml:space="preserve">The reserved bit in the enhanced </w:t>
      </w:r>
      <w:proofErr w:type="spellStart"/>
      <w:r>
        <w:rPr>
          <w:i/>
          <w:iCs/>
        </w:rPr>
        <w:t>SCell</w:t>
      </w:r>
      <w:proofErr w:type="spellEnd"/>
      <w:r>
        <w:rPr>
          <w:i/>
          <w:iCs/>
        </w:rPr>
        <w:t xml:space="preserve"> Activation/Deactivation MAC CE </w:t>
      </w:r>
      <w:r>
        <w:rPr>
          <w:i/>
          <w:iCs/>
        </w:rPr>
        <w:t>can be used to indicate whether additional field(s) exist for triggering SRS/CSI-RS/CSI</w:t>
      </w:r>
      <w:r>
        <w:rPr>
          <w:rFonts w:hint="eastAsia"/>
          <w:i/>
          <w:iCs/>
        </w:rPr>
        <w:t>.</w:t>
      </w:r>
    </w:p>
    <w:p w:rsidR="00FD40F6" w:rsidRDefault="00EC30B3">
      <w:pPr>
        <w:numPr>
          <w:ilvl w:val="255"/>
          <w:numId w:val="0"/>
        </w:numPr>
        <w:jc w:val="left"/>
        <w:rPr>
          <w:rFonts w:hAnsi="Cambria Math" w:cs="Cambria Math"/>
          <w:i/>
          <w:color w:val="000000"/>
          <w:szCs w:val="20"/>
        </w:rPr>
      </w:pPr>
      <w:r>
        <w:rPr>
          <w:rFonts w:hAnsi="Cambria Math" w:cs="Cambria Math"/>
          <w:b/>
          <w:bCs/>
          <w:i/>
          <w:color w:val="000000"/>
          <w:szCs w:val="20"/>
        </w:rPr>
        <w:t>Proposal 9</w:t>
      </w:r>
      <w:r>
        <w:rPr>
          <w:rFonts w:hAnsi="Cambria Math" w:cs="Cambria Math"/>
          <w:i/>
          <w:color w:val="000000"/>
          <w:szCs w:val="20"/>
        </w:rPr>
        <w:t>:</w:t>
      </w:r>
      <w:r>
        <w:rPr>
          <w:rFonts w:hAnsi="Cambria Math" w:cs="Cambria Math" w:hint="eastAsia"/>
          <w:i/>
          <w:color w:val="000000"/>
          <w:szCs w:val="20"/>
        </w:rPr>
        <w:t xml:space="preserve"> </w:t>
      </w:r>
      <w:r>
        <w:rPr>
          <w:rFonts w:hAnsi="Cambria Math" w:cs="Cambria Math"/>
          <w:i/>
          <w:color w:val="000000"/>
          <w:szCs w:val="20"/>
        </w:rPr>
        <w:t xml:space="preserve">For early SRS-AS/CSI-RS/CSI triggering in scenario-2 (UE transitioning from </w:t>
      </w:r>
      <w:proofErr w:type="spellStart"/>
      <w:r>
        <w:rPr>
          <w:rFonts w:hAnsi="Cambria Math" w:cs="Cambria Math"/>
          <w:i/>
          <w:color w:val="000000"/>
          <w:szCs w:val="20"/>
        </w:rPr>
        <w:t>SCell</w:t>
      </w:r>
      <w:proofErr w:type="spellEnd"/>
      <w:r>
        <w:rPr>
          <w:rFonts w:hAnsi="Cambria Math" w:cs="Cambria Math"/>
          <w:i/>
          <w:color w:val="000000"/>
          <w:szCs w:val="20"/>
        </w:rPr>
        <w:t xml:space="preserve"> deactivation to activation),</w:t>
      </w:r>
      <w:r>
        <w:rPr>
          <w:rFonts w:hAnsi="Cambria Math" w:cs="Cambria Math" w:hint="eastAsia"/>
          <w:i/>
          <w:color w:val="000000"/>
          <w:szCs w:val="20"/>
        </w:rPr>
        <w:t xml:space="preserve"> strive to reuse the triggering mechanism in </w:t>
      </w:r>
      <w:r>
        <w:rPr>
          <w:rFonts w:hAnsi="Cambria Math" w:cs="Cambria Math" w:hint="eastAsia"/>
          <w:i/>
          <w:color w:val="000000"/>
          <w:szCs w:val="20"/>
        </w:rPr>
        <w:t xml:space="preserve">scenario-1, </w:t>
      </w:r>
      <w:r>
        <w:rPr>
          <w:rFonts w:hAnsi="Cambria Math" w:cs="Cambria Math"/>
          <w:i/>
          <w:color w:val="000000"/>
          <w:szCs w:val="20"/>
        </w:rPr>
        <w:t xml:space="preserve">the </w:t>
      </w:r>
      <w:r>
        <w:rPr>
          <w:rFonts w:hAnsi="Cambria Math" w:cs="Cambria Math" w:hint="eastAsia"/>
          <w:i/>
          <w:color w:val="000000"/>
          <w:szCs w:val="20"/>
        </w:rPr>
        <w:t xml:space="preserve">enhanced </w:t>
      </w:r>
      <w:proofErr w:type="spellStart"/>
      <w:r>
        <w:rPr>
          <w:i/>
          <w:iCs/>
        </w:rPr>
        <w:t>SCell</w:t>
      </w:r>
      <w:proofErr w:type="spellEnd"/>
      <w:r>
        <w:rPr>
          <w:i/>
          <w:iCs/>
        </w:rPr>
        <w:t xml:space="preserve"> Activation</w:t>
      </w:r>
      <w:r>
        <w:rPr>
          <w:rFonts w:hint="eastAsia"/>
          <w:i/>
          <w:iCs/>
        </w:rPr>
        <w:t xml:space="preserve"> </w:t>
      </w:r>
      <w:r>
        <w:rPr>
          <w:i/>
          <w:iCs/>
        </w:rPr>
        <w:t>MAC CE</w:t>
      </w:r>
      <w:r>
        <w:rPr>
          <w:rFonts w:hint="eastAsia"/>
          <w:i/>
          <w:iCs/>
        </w:rPr>
        <w:t xml:space="preserve"> </w:t>
      </w:r>
      <w:r>
        <w:rPr>
          <w:rFonts w:hAnsi="Cambria Math" w:cs="Cambria Math"/>
          <w:i/>
          <w:color w:val="000000"/>
          <w:szCs w:val="20"/>
        </w:rPr>
        <w:t>that triggers aperiodic SRS/CSI-RS/CSI should indicate</w:t>
      </w:r>
      <w:r>
        <w:rPr>
          <w:rFonts w:hAnsi="Cambria Math" w:cs="Cambria Math" w:hint="eastAsia"/>
          <w:i/>
          <w:color w:val="000000"/>
          <w:szCs w:val="20"/>
        </w:rPr>
        <w:t xml:space="preserve"> </w:t>
      </w:r>
      <w:r>
        <w:rPr>
          <w:rFonts w:hAnsi="Cambria Math" w:cs="Cambria Math"/>
          <w:i/>
          <w:color w:val="000000"/>
          <w:szCs w:val="20"/>
        </w:rPr>
        <w:t>the following information:</w:t>
      </w:r>
    </w:p>
    <w:p w:rsidR="00FD40F6" w:rsidRDefault="00EC30B3">
      <w:pPr>
        <w:numPr>
          <w:ilvl w:val="0"/>
          <w:numId w:val="35"/>
        </w:numPr>
        <w:rPr>
          <w:i/>
          <w:iCs/>
        </w:rPr>
      </w:pPr>
      <w:r>
        <w:rPr>
          <w:rFonts w:hint="eastAsia"/>
          <w:i/>
          <w:iCs/>
        </w:rPr>
        <w:t>Triggered SRS/CSI-RS resource/resource set</w:t>
      </w:r>
      <w:r>
        <w:rPr>
          <w:i/>
          <w:iCs/>
        </w:rPr>
        <w:t xml:space="preserve"> or CSI report</w:t>
      </w:r>
      <w:r>
        <w:rPr>
          <w:rFonts w:hint="eastAsia"/>
          <w:i/>
          <w:iCs/>
        </w:rPr>
        <w:t>.</w:t>
      </w:r>
    </w:p>
    <w:p w:rsidR="00FD40F6" w:rsidRDefault="00EC30B3">
      <w:pPr>
        <w:numPr>
          <w:ilvl w:val="0"/>
          <w:numId w:val="35"/>
        </w:numPr>
        <w:rPr>
          <w:rFonts w:hAnsi="Cambria Math" w:cs="Cambria Math"/>
          <w:iCs/>
          <w:color w:val="000000"/>
          <w:szCs w:val="20"/>
        </w:rPr>
      </w:pPr>
      <w:r>
        <w:rPr>
          <w:rFonts w:hint="eastAsia"/>
          <w:i/>
          <w:iCs/>
        </w:rPr>
        <w:t>UL-grant information</w:t>
      </w:r>
      <w:r>
        <w:rPr>
          <w:rFonts w:hint="eastAsia"/>
          <w:i/>
          <w:iCs/>
        </w:rPr>
        <w:t>.</w:t>
      </w:r>
    </w:p>
    <w:p w:rsidR="00FD40F6" w:rsidRDefault="00EC30B3">
      <w:pPr>
        <w:rPr>
          <w:rFonts w:hAnsi="Cambria Math" w:cs="Cambria Math"/>
          <w:i/>
          <w:color w:val="000000"/>
          <w:szCs w:val="20"/>
        </w:rPr>
      </w:pPr>
      <w:r>
        <w:rPr>
          <w:rFonts w:hAnsi="Cambria Math" w:cs="Cambria Math"/>
          <w:b/>
          <w:bCs/>
          <w:i/>
          <w:color w:val="000000"/>
          <w:szCs w:val="20"/>
        </w:rPr>
        <w:t>Proposal 10:</w:t>
      </w:r>
      <w:r>
        <w:rPr>
          <w:rFonts w:hAnsi="Cambria Math" w:cs="Cambria Math"/>
          <w:i/>
          <w:color w:val="000000"/>
          <w:szCs w:val="20"/>
        </w:rPr>
        <w:t xml:space="preserve"> For early SRS-AS/CSI-RS/CSI trig</w:t>
      </w:r>
      <w:r>
        <w:rPr>
          <w:rFonts w:hAnsi="Cambria Math" w:cs="Cambria Math"/>
          <w:i/>
          <w:color w:val="000000"/>
          <w:szCs w:val="20"/>
        </w:rPr>
        <w:t xml:space="preserve">gering in scenario-2 (UE transitioning from </w:t>
      </w:r>
      <w:proofErr w:type="spellStart"/>
      <w:r>
        <w:rPr>
          <w:rFonts w:hAnsi="Cambria Math" w:cs="Cambria Math"/>
          <w:i/>
          <w:color w:val="000000"/>
          <w:szCs w:val="20"/>
        </w:rPr>
        <w:t>SCell</w:t>
      </w:r>
      <w:proofErr w:type="spellEnd"/>
      <w:r>
        <w:rPr>
          <w:rFonts w:hAnsi="Cambria Math" w:cs="Cambria Math"/>
          <w:i/>
          <w:color w:val="000000"/>
          <w:szCs w:val="20"/>
        </w:rPr>
        <w:t xml:space="preserve"> deactivation to activation), the starting point of triggering offset to AP</w:t>
      </w:r>
      <w:r>
        <w:rPr>
          <w:rFonts w:hAnsi="Cambria Math" w:cs="Cambria Math" w:hint="eastAsia"/>
          <w:i/>
          <w:color w:val="000000"/>
          <w:szCs w:val="20"/>
        </w:rPr>
        <w:t xml:space="preserve"> </w:t>
      </w:r>
      <w:r>
        <w:rPr>
          <w:rFonts w:hAnsi="Cambria Math" w:cs="Cambria Math"/>
          <w:i/>
          <w:color w:val="000000"/>
          <w:szCs w:val="20"/>
        </w:rPr>
        <w:t>SRS transmission and AP</w:t>
      </w:r>
      <w:r>
        <w:rPr>
          <w:rFonts w:hAnsi="Cambria Math" w:cs="Cambria Math" w:hint="eastAsia"/>
          <w:i/>
          <w:color w:val="000000"/>
          <w:szCs w:val="20"/>
        </w:rPr>
        <w:t xml:space="preserve"> </w:t>
      </w:r>
      <w:r>
        <w:rPr>
          <w:rFonts w:hAnsi="Cambria Math" w:cs="Cambria Math"/>
          <w:i/>
          <w:color w:val="000000"/>
          <w:szCs w:val="20"/>
        </w:rPr>
        <w:t>CSI-RS measurement and AP</w:t>
      </w:r>
      <w:r>
        <w:rPr>
          <w:rFonts w:hAnsi="Cambria Math" w:cs="Cambria Math" w:hint="eastAsia"/>
          <w:i/>
          <w:color w:val="000000"/>
          <w:szCs w:val="20"/>
        </w:rPr>
        <w:t xml:space="preserve"> </w:t>
      </w:r>
      <w:r>
        <w:rPr>
          <w:rFonts w:hAnsi="Cambria Math" w:cs="Cambria Math"/>
          <w:i/>
          <w:color w:val="000000"/>
          <w:szCs w:val="20"/>
        </w:rPr>
        <w:t>CSI reporting can be determined based on one of the following potential options:</w:t>
      </w:r>
    </w:p>
    <w:p w:rsidR="00FD40F6" w:rsidRDefault="00EC30B3">
      <w:pPr>
        <w:numPr>
          <w:ilvl w:val="0"/>
          <w:numId w:val="35"/>
        </w:numPr>
        <w:spacing w:line="276" w:lineRule="auto"/>
        <w:rPr>
          <w:rFonts w:hAnsi="Cambria Math" w:cs="Cambria Math"/>
          <w:i/>
          <w:color w:val="000000"/>
          <w:szCs w:val="20"/>
        </w:rPr>
      </w:pPr>
      <w:r>
        <w:rPr>
          <w:i/>
        </w:rPr>
        <w:t>Option-1: The slot of</w:t>
      </w:r>
      <w:r>
        <w:rPr>
          <w:rFonts w:hint="eastAsia"/>
          <w:i/>
        </w:rPr>
        <w:t xml:space="preserve"> </w:t>
      </w:r>
      <w:r>
        <w:rPr>
          <w:i/>
        </w:rPr>
        <w:t>the PDSCH carrying</w:t>
      </w:r>
      <w:r>
        <w:rPr>
          <w:rFonts w:hint="eastAsia"/>
          <w:i/>
        </w:rPr>
        <w:t xml:space="preserve"> </w:t>
      </w:r>
      <w:r>
        <w:rPr>
          <w:i/>
          <w:iCs/>
        </w:rPr>
        <w:t xml:space="preserve">the enhanced </w:t>
      </w:r>
      <w:proofErr w:type="spellStart"/>
      <w:r>
        <w:rPr>
          <w:i/>
          <w:iCs/>
        </w:rPr>
        <w:t>SCell</w:t>
      </w:r>
      <w:proofErr w:type="spellEnd"/>
      <w:r>
        <w:rPr>
          <w:i/>
          <w:iCs/>
        </w:rPr>
        <w:t xml:space="preserve"> Activation/Deactivation MAC CE.</w:t>
      </w:r>
    </w:p>
    <w:p w:rsidR="00FD40F6" w:rsidRDefault="00EC30B3">
      <w:pPr>
        <w:numPr>
          <w:ilvl w:val="0"/>
          <w:numId w:val="35"/>
        </w:numPr>
        <w:rPr>
          <w:i/>
          <w:iCs/>
        </w:rPr>
      </w:pPr>
      <w:r>
        <w:rPr>
          <w:i/>
          <w:iCs/>
        </w:rPr>
        <w:t>Option-</w:t>
      </w:r>
      <w:r>
        <w:rPr>
          <w:rFonts w:hint="eastAsia"/>
          <w:i/>
          <w:iCs/>
        </w:rPr>
        <w:t>2</w:t>
      </w:r>
      <w:r>
        <w:rPr>
          <w:i/>
          <w:iCs/>
        </w:rPr>
        <w:t>: The</w:t>
      </w:r>
      <w:r>
        <w:rPr>
          <w:rFonts w:hint="eastAsia"/>
          <w:i/>
          <w:iCs/>
        </w:rPr>
        <w:t xml:space="preserve"> </w:t>
      </w:r>
      <w:r>
        <w:rPr>
          <w:i/>
          <w:iCs/>
        </w:rPr>
        <w:t xml:space="preserve">slot </w:t>
      </w:r>
      <w:r>
        <w:rPr>
          <w:rFonts w:hint="eastAsia"/>
          <w:i/>
          <w:iCs/>
        </w:rPr>
        <w:t>of</w:t>
      </w:r>
      <w:r>
        <w:rPr>
          <w:i/>
          <w:iCs/>
        </w:rPr>
        <w:t xml:space="preserve"> </w:t>
      </w:r>
      <w:r>
        <w:rPr>
          <w:rFonts w:hint="eastAsia"/>
          <w:i/>
          <w:iCs/>
        </w:rPr>
        <w:t xml:space="preserve">a </w:t>
      </w:r>
      <w:r>
        <w:rPr>
          <w:i/>
          <w:iCs/>
        </w:rPr>
        <w:t xml:space="preserve">PUCCH or PUSCH with HARQ-ACK information corresponding to the PDSCH carrying the enhanced </w:t>
      </w:r>
      <w:proofErr w:type="spellStart"/>
      <w:r>
        <w:rPr>
          <w:i/>
          <w:iCs/>
        </w:rPr>
        <w:t>SCell</w:t>
      </w:r>
      <w:proofErr w:type="spellEnd"/>
      <w:r>
        <w:rPr>
          <w:i/>
          <w:iCs/>
        </w:rPr>
        <w:t xml:space="preserve"> Activation/Deactivation MAC CE.</w:t>
      </w:r>
    </w:p>
    <w:p w:rsidR="00FD40F6" w:rsidRDefault="00EC30B3">
      <w:pPr>
        <w:numPr>
          <w:ilvl w:val="0"/>
          <w:numId w:val="42"/>
        </w:numPr>
        <w:ind w:leftChars="200" w:left="820"/>
        <w:jc w:val="left"/>
        <w:rPr>
          <w:i/>
          <w:iCs/>
        </w:rPr>
      </w:pPr>
      <w:r>
        <w:rPr>
          <w:i/>
          <w:iCs/>
        </w:rPr>
        <w:t xml:space="preserve">Some of </w:t>
      </w:r>
      <w:r>
        <w:rPr>
          <w:i/>
          <w:iCs/>
        </w:rPr>
        <w:t>candidate value(s) on triggering offset to CSI-RS/CSI/SRS can be smaller than 3ms (for early triggering), besides for being larger than or equal to 3ms</w:t>
      </w:r>
      <w:r>
        <w:rPr>
          <w:rFonts w:hint="eastAsia"/>
          <w:i/>
          <w:iCs/>
        </w:rPr>
        <w:t>.</w:t>
      </w:r>
    </w:p>
    <w:p w:rsidR="00FD40F6" w:rsidRDefault="00EC30B3">
      <w:pPr>
        <w:numPr>
          <w:ilvl w:val="0"/>
          <w:numId w:val="35"/>
        </w:numPr>
        <w:rPr>
          <w:i/>
          <w:iCs/>
        </w:rPr>
      </w:pPr>
      <w:r>
        <w:rPr>
          <w:i/>
          <w:iCs/>
        </w:rPr>
        <w:t>Option-</w:t>
      </w:r>
      <w:r>
        <w:rPr>
          <w:rFonts w:hint="eastAsia"/>
          <w:i/>
          <w:iCs/>
        </w:rPr>
        <w:t>3</w:t>
      </w:r>
      <w:r>
        <w:rPr>
          <w:i/>
          <w:iCs/>
        </w:rPr>
        <w:t xml:space="preserve">: 3 </w:t>
      </w:r>
      <w:proofErr w:type="spellStart"/>
      <w:r>
        <w:rPr>
          <w:i/>
          <w:iCs/>
        </w:rPr>
        <w:t>ms</w:t>
      </w:r>
      <w:proofErr w:type="spellEnd"/>
      <w:r>
        <w:rPr>
          <w:i/>
          <w:iCs/>
        </w:rPr>
        <w:t xml:space="preserve"> after the slot of a PUCCH or PUSCH with HARQ-ACK information corresponding to the PDSCH </w:t>
      </w:r>
      <w:r>
        <w:rPr>
          <w:i/>
          <w:iCs/>
        </w:rPr>
        <w:t xml:space="preserve">carrying the enhanced </w:t>
      </w:r>
      <w:proofErr w:type="spellStart"/>
      <w:r>
        <w:rPr>
          <w:i/>
          <w:iCs/>
        </w:rPr>
        <w:t>SCell</w:t>
      </w:r>
      <w:proofErr w:type="spellEnd"/>
      <w:r>
        <w:rPr>
          <w:i/>
          <w:iCs/>
        </w:rPr>
        <w:t xml:space="preserve"> Activation/Deactivation MAC CE. </w:t>
      </w:r>
    </w:p>
    <w:p w:rsidR="00FD40F6" w:rsidRDefault="00EC30B3">
      <w:pPr>
        <w:numPr>
          <w:ilvl w:val="0"/>
          <w:numId w:val="35"/>
        </w:numPr>
        <w:rPr>
          <w:i/>
          <w:iCs/>
        </w:rPr>
      </w:pPr>
      <w:r>
        <w:rPr>
          <w:i/>
          <w:iCs/>
        </w:rPr>
        <w:lastRenderedPageBreak/>
        <w:t>Option-</w:t>
      </w:r>
      <w:r>
        <w:rPr>
          <w:rFonts w:hint="eastAsia"/>
          <w:i/>
          <w:iCs/>
        </w:rPr>
        <w:t>4</w:t>
      </w:r>
      <w:r>
        <w:rPr>
          <w:i/>
          <w:iCs/>
        </w:rPr>
        <w:t xml:space="preserve">: A common offset relative to the slot where the enhanced </w:t>
      </w:r>
      <w:proofErr w:type="spellStart"/>
      <w:r>
        <w:rPr>
          <w:i/>
          <w:iCs/>
        </w:rPr>
        <w:t>SCell</w:t>
      </w:r>
      <w:proofErr w:type="spellEnd"/>
      <w:r>
        <w:rPr>
          <w:i/>
          <w:iCs/>
        </w:rPr>
        <w:t xml:space="preserve"> Activation/Deactivation MAC CE is received.</w:t>
      </w:r>
    </w:p>
    <w:p w:rsidR="00FD40F6" w:rsidRDefault="00EC30B3">
      <w:pPr>
        <w:rPr>
          <w:i/>
          <w:iCs/>
        </w:rPr>
      </w:pPr>
      <w:r>
        <w:rPr>
          <w:rFonts w:hAnsi="Cambria Math" w:cs="Cambria Math"/>
          <w:b/>
          <w:bCs/>
          <w:i/>
          <w:color w:val="000000"/>
          <w:szCs w:val="20"/>
        </w:rPr>
        <w:t>Proposal 11</w:t>
      </w:r>
      <w:r>
        <w:rPr>
          <w:rFonts w:hAnsi="Cambria Math" w:cs="Cambria Math"/>
          <w:i/>
          <w:color w:val="000000"/>
          <w:szCs w:val="20"/>
        </w:rPr>
        <w:t>:</w:t>
      </w:r>
      <w:r>
        <w:rPr>
          <w:rFonts w:hAnsi="Cambria Math" w:cs="Cambria Math" w:hint="eastAsia"/>
          <w:i/>
          <w:color w:val="000000"/>
          <w:szCs w:val="20"/>
        </w:rPr>
        <w:t xml:space="preserve"> </w:t>
      </w:r>
      <w:r>
        <w:rPr>
          <w:rFonts w:hAnsi="Cambria Math" w:cs="Cambria Math"/>
          <w:i/>
          <w:color w:val="000000"/>
          <w:szCs w:val="20"/>
        </w:rPr>
        <w:t>For early SRS-AS/CSI-RS/CSI triggering in scenario-2 (UE transitio</w:t>
      </w:r>
      <w:r>
        <w:rPr>
          <w:rFonts w:hAnsi="Cambria Math" w:cs="Cambria Math"/>
          <w:i/>
          <w:color w:val="000000"/>
          <w:szCs w:val="20"/>
        </w:rPr>
        <w:t xml:space="preserve">ning from </w:t>
      </w:r>
      <w:proofErr w:type="spellStart"/>
      <w:r>
        <w:rPr>
          <w:rFonts w:hAnsi="Cambria Math" w:cs="Cambria Math"/>
          <w:i/>
          <w:color w:val="000000"/>
          <w:szCs w:val="20"/>
        </w:rPr>
        <w:t>SCell</w:t>
      </w:r>
      <w:proofErr w:type="spellEnd"/>
      <w:r>
        <w:rPr>
          <w:rFonts w:hAnsi="Cambria Math" w:cs="Cambria Math"/>
          <w:i/>
          <w:color w:val="000000"/>
          <w:szCs w:val="20"/>
        </w:rPr>
        <w:t xml:space="preserve"> deactivation to activation),</w:t>
      </w:r>
      <w:r>
        <w:rPr>
          <w:rFonts w:hAnsi="Cambria Math" w:cs="Cambria Math" w:hint="eastAsia"/>
          <w:i/>
          <w:color w:val="000000"/>
          <w:szCs w:val="20"/>
        </w:rPr>
        <w:t xml:space="preserve"> if UE detects a non-toggled </w:t>
      </w:r>
      <w:r>
        <w:rPr>
          <w:rFonts w:hAnsi="Cambria Math" w:cs="Cambria Math"/>
          <w:i/>
          <w:color w:val="000000"/>
          <w:szCs w:val="20"/>
        </w:rPr>
        <w:t>’</w:t>
      </w:r>
      <w:r>
        <w:rPr>
          <w:rFonts w:hAnsi="Cambria Math" w:cs="Cambria Math" w:hint="eastAsia"/>
          <w:i/>
          <w:color w:val="000000"/>
          <w:szCs w:val="20"/>
        </w:rPr>
        <w:t>New Data Indicator</w:t>
      </w:r>
      <w:r>
        <w:rPr>
          <w:rFonts w:hAnsi="Cambria Math" w:cs="Cambria Math"/>
          <w:i/>
          <w:color w:val="000000"/>
          <w:szCs w:val="20"/>
        </w:rPr>
        <w:t>’</w:t>
      </w:r>
      <w:r>
        <w:rPr>
          <w:rFonts w:hAnsi="Cambria Math" w:cs="Cambria Math" w:hint="eastAsia"/>
          <w:i/>
          <w:color w:val="000000"/>
          <w:szCs w:val="20"/>
        </w:rPr>
        <w:t xml:space="preserve"> field in the DCI triggering </w:t>
      </w:r>
      <w:r>
        <w:rPr>
          <w:rFonts w:hAnsi="Cambria Math" w:cs="Cambria Math"/>
          <w:i/>
          <w:color w:val="000000"/>
          <w:szCs w:val="20"/>
        </w:rPr>
        <w:t xml:space="preserve">the PDSCH carrying the enhanced </w:t>
      </w:r>
      <w:proofErr w:type="spellStart"/>
      <w:r>
        <w:rPr>
          <w:rFonts w:hAnsi="Cambria Math" w:cs="Cambria Math"/>
          <w:i/>
          <w:color w:val="000000"/>
          <w:szCs w:val="20"/>
        </w:rPr>
        <w:t>SCell</w:t>
      </w:r>
      <w:proofErr w:type="spellEnd"/>
      <w:r>
        <w:rPr>
          <w:rFonts w:hAnsi="Cambria Math" w:cs="Cambria Math"/>
          <w:i/>
          <w:color w:val="000000"/>
          <w:szCs w:val="20"/>
        </w:rPr>
        <w:t xml:space="preserve"> activation MAC CE</w:t>
      </w:r>
      <w:r>
        <w:rPr>
          <w:rFonts w:hAnsi="Cambria Math" w:cs="Cambria Math" w:hint="eastAsia"/>
          <w:i/>
          <w:color w:val="000000"/>
          <w:szCs w:val="20"/>
        </w:rPr>
        <w:t>, the SRS/</w:t>
      </w:r>
      <w:r>
        <w:rPr>
          <w:rFonts w:hAnsi="Cambria Math" w:cs="Cambria Math"/>
          <w:i/>
          <w:color w:val="000000"/>
          <w:szCs w:val="20"/>
        </w:rPr>
        <w:t>CSI-RS/</w:t>
      </w:r>
      <w:r>
        <w:rPr>
          <w:rFonts w:hAnsi="Cambria Math" w:cs="Cambria Math" w:hint="eastAsia"/>
          <w:i/>
          <w:color w:val="000000"/>
          <w:szCs w:val="20"/>
        </w:rPr>
        <w:t xml:space="preserve">CSI report triggered by the </w:t>
      </w:r>
      <w:r>
        <w:rPr>
          <w:rFonts w:hAnsi="Cambria Math" w:cs="Cambria Math"/>
          <w:i/>
          <w:color w:val="000000"/>
          <w:szCs w:val="20"/>
        </w:rPr>
        <w:t xml:space="preserve">enhanced </w:t>
      </w:r>
      <w:proofErr w:type="spellStart"/>
      <w:r>
        <w:rPr>
          <w:rFonts w:hAnsi="Cambria Math" w:cs="Cambria Math"/>
          <w:i/>
          <w:color w:val="000000"/>
          <w:szCs w:val="20"/>
        </w:rPr>
        <w:t>SCell</w:t>
      </w:r>
      <w:proofErr w:type="spellEnd"/>
      <w:r>
        <w:rPr>
          <w:rFonts w:hAnsi="Cambria Math" w:cs="Cambria Math"/>
          <w:i/>
          <w:color w:val="000000"/>
          <w:szCs w:val="20"/>
        </w:rPr>
        <w:t xml:space="preserve"> activation MAC CE</w:t>
      </w:r>
      <w:r>
        <w:rPr>
          <w:rFonts w:hAnsi="Cambria Math" w:cs="Cambria Math" w:hint="eastAsia"/>
          <w:i/>
          <w:color w:val="000000"/>
          <w:szCs w:val="20"/>
        </w:rPr>
        <w:t xml:space="preserve"> s</w:t>
      </w:r>
      <w:r>
        <w:rPr>
          <w:rFonts w:hAnsi="Cambria Math" w:cs="Cambria Math" w:hint="eastAsia"/>
          <w:i/>
          <w:color w:val="000000"/>
          <w:szCs w:val="20"/>
        </w:rPr>
        <w:t>hould be dropped.</w:t>
      </w:r>
    </w:p>
    <w:p w:rsidR="00FD40F6" w:rsidRDefault="00EC30B3">
      <w:pPr>
        <w:numPr>
          <w:ilvl w:val="255"/>
          <w:numId w:val="0"/>
        </w:numPr>
        <w:jc w:val="left"/>
        <w:rPr>
          <w:i/>
          <w:iCs/>
        </w:rPr>
      </w:pPr>
      <w:r>
        <w:rPr>
          <w:rFonts w:hAnsi="Cambria Math" w:cs="Cambria Math"/>
          <w:b/>
          <w:bCs/>
          <w:i/>
          <w:color w:val="000000"/>
          <w:szCs w:val="20"/>
        </w:rPr>
        <w:t>Proposal 12:</w:t>
      </w:r>
      <w:r>
        <w:rPr>
          <w:rFonts w:hAnsi="Cambria Math" w:cs="Cambria Math"/>
          <w:i/>
          <w:color w:val="000000"/>
          <w:szCs w:val="20"/>
        </w:rPr>
        <w:t xml:space="preserve"> For early SRS-AS/CSI-RS/CSI triggering in scenario-3 (UE transitioning from </w:t>
      </w:r>
      <w:proofErr w:type="spellStart"/>
      <w:r>
        <w:rPr>
          <w:rFonts w:hAnsi="Cambria Math" w:cs="Cambria Math"/>
          <w:i/>
          <w:color w:val="000000"/>
          <w:szCs w:val="20"/>
        </w:rPr>
        <w:t>SCell</w:t>
      </w:r>
      <w:proofErr w:type="spellEnd"/>
      <w:r>
        <w:rPr>
          <w:rFonts w:hAnsi="Cambria Math" w:cs="Cambria Math"/>
          <w:i/>
          <w:color w:val="000000"/>
          <w:szCs w:val="20"/>
        </w:rPr>
        <w:t xml:space="preserve"> dormancy state to active state), strive to reuse existing DCI formats</w:t>
      </w:r>
      <w:r>
        <w:rPr>
          <w:rFonts w:hAnsi="Cambria Math" w:cs="Cambria Math" w:hint="eastAsia"/>
          <w:i/>
          <w:color w:val="000000"/>
          <w:szCs w:val="20"/>
        </w:rPr>
        <w:t xml:space="preserve"> (e.g., </w:t>
      </w:r>
      <w:r>
        <w:rPr>
          <w:i/>
          <w:iCs/>
        </w:rPr>
        <w:t>DCI formats 0_1/0_3</w:t>
      </w:r>
      <w:r>
        <w:rPr>
          <w:rFonts w:hAnsi="Cambria Math" w:cs="Cambria Math" w:hint="eastAsia"/>
          <w:i/>
          <w:color w:val="000000"/>
          <w:szCs w:val="20"/>
        </w:rPr>
        <w:t>) to</w:t>
      </w:r>
      <w:r>
        <w:rPr>
          <w:rFonts w:hAnsi="Cambria Math" w:cs="Cambria Math"/>
          <w:i/>
          <w:color w:val="000000"/>
          <w:szCs w:val="20"/>
        </w:rPr>
        <w:t xml:space="preserve"> </w:t>
      </w:r>
      <w:r>
        <w:rPr>
          <w:rFonts w:hAnsi="Cambria Math" w:cs="Cambria Math" w:hint="eastAsia"/>
          <w:i/>
          <w:color w:val="000000"/>
          <w:szCs w:val="20"/>
        </w:rPr>
        <w:t xml:space="preserve">trigger </w:t>
      </w:r>
      <w:r>
        <w:rPr>
          <w:rFonts w:hAnsi="Cambria Math" w:cs="Cambria Math"/>
          <w:i/>
          <w:color w:val="000000"/>
          <w:szCs w:val="20"/>
        </w:rPr>
        <w:t>early SRS/CSI-RS/CSI</w:t>
      </w:r>
      <w:r>
        <w:rPr>
          <w:i/>
          <w:iCs/>
        </w:rPr>
        <w:t>,</w:t>
      </w:r>
      <w:r>
        <w:rPr>
          <w:rFonts w:hint="eastAsia"/>
          <w:i/>
          <w:iCs/>
        </w:rPr>
        <w:t xml:space="preserve"> where</w:t>
      </w:r>
    </w:p>
    <w:p w:rsidR="00FD40F6" w:rsidRDefault="00EC30B3">
      <w:pPr>
        <w:numPr>
          <w:ilvl w:val="0"/>
          <w:numId w:val="35"/>
        </w:numPr>
        <w:rPr>
          <w:i/>
          <w:iCs/>
        </w:rPr>
      </w:pPr>
      <w:r>
        <w:rPr>
          <w:rFonts w:hint="eastAsia"/>
          <w:i/>
          <w:iCs/>
        </w:rPr>
        <w:t>For AP</w:t>
      </w:r>
      <w:r>
        <w:rPr>
          <w:rFonts w:hint="eastAsia"/>
          <w:i/>
          <w:iCs/>
        </w:rPr>
        <w:t xml:space="preserve"> CSI-RS/CSI triggering</w:t>
      </w:r>
    </w:p>
    <w:p w:rsidR="00FD40F6" w:rsidRDefault="00EC30B3">
      <w:pPr>
        <w:pStyle w:val="ListParagraph"/>
        <w:numPr>
          <w:ilvl w:val="0"/>
          <w:numId w:val="42"/>
        </w:numPr>
        <w:ind w:leftChars="200" w:left="820" w:firstLineChars="0"/>
        <w:jc w:val="left"/>
        <w:rPr>
          <w:i/>
          <w:iCs/>
        </w:rPr>
      </w:pPr>
      <w:r>
        <w:rPr>
          <w:rFonts w:hint="eastAsia"/>
          <w:i/>
          <w:iCs/>
        </w:rPr>
        <w:t xml:space="preserve">CSI-RS measurement and CSI report for out-of-dormancy BWP of </w:t>
      </w:r>
      <w:proofErr w:type="spellStart"/>
      <w:r>
        <w:rPr>
          <w:rFonts w:hint="eastAsia"/>
          <w:i/>
          <w:iCs/>
        </w:rPr>
        <w:t>SCells</w:t>
      </w:r>
      <w:proofErr w:type="spellEnd"/>
      <w:r>
        <w:rPr>
          <w:rFonts w:hint="eastAsia"/>
          <w:i/>
          <w:iCs/>
        </w:rPr>
        <w:t xml:space="preserve"> can be triggered by </w:t>
      </w:r>
      <w:r>
        <w:rPr>
          <w:i/>
          <w:iCs/>
        </w:rPr>
        <w:t>‘</w:t>
      </w:r>
      <w:r>
        <w:rPr>
          <w:rFonts w:hint="eastAsia"/>
          <w:i/>
          <w:iCs/>
        </w:rPr>
        <w:t>CSI request</w:t>
      </w:r>
      <w:r>
        <w:rPr>
          <w:i/>
          <w:iCs/>
        </w:rPr>
        <w:t>’</w:t>
      </w:r>
      <w:r>
        <w:rPr>
          <w:rFonts w:hint="eastAsia"/>
          <w:i/>
          <w:iCs/>
        </w:rPr>
        <w:t xml:space="preserve"> field in DCI formats 0_1/0_3 based on legacy mechanism, thereby no enhancement is needed</w:t>
      </w:r>
      <w:r>
        <w:rPr>
          <w:rFonts w:hint="eastAsia"/>
          <w:i/>
          <w:iCs/>
        </w:rPr>
        <w:t>.</w:t>
      </w:r>
    </w:p>
    <w:p w:rsidR="00FD40F6" w:rsidRDefault="00EC30B3">
      <w:pPr>
        <w:numPr>
          <w:ilvl w:val="0"/>
          <w:numId w:val="35"/>
        </w:numPr>
        <w:rPr>
          <w:i/>
          <w:iCs/>
        </w:rPr>
      </w:pPr>
      <w:r>
        <w:rPr>
          <w:rFonts w:hint="eastAsia"/>
          <w:i/>
          <w:iCs/>
        </w:rPr>
        <w:t>For AP SRS triggering</w:t>
      </w:r>
    </w:p>
    <w:p w:rsidR="00FD40F6" w:rsidRDefault="00EC30B3">
      <w:pPr>
        <w:pStyle w:val="ListParagraph"/>
        <w:numPr>
          <w:ilvl w:val="0"/>
          <w:numId w:val="42"/>
        </w:numPr>
        <w:ind w:leftChars="200" w:left="820" w:firstLineChars="0"/>
        <w:jc w:val="left"/>
        <w:rPr>
          <w:i/>
          <w:iCs/>
        </w:rPr>
      </w:pPr>
      <w:r>
        <w:rPr>
          <w:rFonts w:hint="eastAsia"/>
          <w:i/>
          <w:iCs/>
        </w:rPr>
        <w:t>Each AP CSI-RS reso</w:t>
      </w:r>
      <w:r>
        <w:rPr>
          <w:rFonts w:hint="eastAsia"/>
          <w:i/>
          <w:iCs/>
        </w:rPr>
        <w:t>urce set can be configured with an associated AP SRS resource set.</w:t>
      </w:r>
    </w:p>
    <w:p w:rsidR="00FD40F6" w:rsidRDefault="00EC30B3">
      <w:pPr>
        <w:pStyle w:val="ListParagraph"/>
        <w:numPr>
          <w:ilvl w:val="0"/>
          <w:numId w:val="42"/>
        </w:numPr>
        <w:ind w:leftChars="200" w:left="820" w:firstLineChars="0"/>
        <w:jc w:val="left"/>
        <w:rPr>
          <w:i/>
          <w:iCs/>
        </w:rPr>
      </w:pPr>
      <w:r>
        <w:rPr>
          <w:rFonts w:hint="eastAsia"/>
          <w:i/>
          <w:iCs/>
        </w:rPr>
        <w:t xml:space="preserve">When the AP CSI-RS for an out-of-dormancy BWP of a </w:t>
      </w:r>
      <w:proofErr w:type="spellStart"/>
      <w:r>
        <w:rPr>
          <w:rFonts w:hint="eastAsia"/>
          <w:i/>
          <w:iCs/>
        </w:rPr>
        <w:t>SCell</w:t>
      </w:r>
      <w:proofErr w:type="spellEnd"/>
      <w:r>
        <w:rPr>
          <w:rFonts w:hint="eastAsia"/>
          <w:i/>
          <w:iCs/>
        </w:rPr>
        <w:t xml:space="preserve"> is triggered by DCI formats 0_1/0_3, the associated AP SRS for the out-of-dormancy BWP of the </w:t>
      </w:r>
      <w:proofErr w:type="spellStart"/>
      <w:r>
        <w:rPr>
          <w:rFonts w:hint="eastAsia"/>
          <w:i/>
          <w:iCs/>
        </w:rPr>
        <w:t>SCell</w:t>
      </w:r>
      <w:proofErr w:type="spellEnd"/>
      <w:r>
        <w:rPr>
          <w:rFonts w:hint="eastAsia"/>
          <w:i/>
          <w:iCs/>
        </w:rPr>
        <w:t xml:space="preserve"> is triggered simultaneously.</w:t>
      </w:r>
    </w:p>
    <w:p w:rsidR="00FD40F6" w:rsidRDefault="00EC30B3">
      <w:pPr>
        <w:snapToGrid w:val="0"/>
        <w:rPr>
          <w:i/>
        </w:rPr>
      </w:pPr>
      <w:r>
        <w:rPr>
          <w:rFonts w:hAnsi="Cambria Math" w:cs="Cambria Math"/>
          <w:b/>
          <w:bCs/>
          <w:i/>
          <w:color w:val="000000"/>
          <w:szCs w:val="20"/>
        </w:rPr>
        <w:t>Pro</w:t>
      </w:r>
      <w:r>
        <w:rPr>
          <w:rFonts w:hAnsi="Cambria Math" w:cs="Cambria Math"/>
          <w:b/>
          <w:bCs/>
          <w:i/>
          <w:color w:val="000000"/>
          <w:szCs w:val="20"/>
        </w:rPr>
        <w:t>posal 13:</w:t>
      </w:r>
      <w:r>
        <w:rPr>
          <w:rFonts w:hAnsi="Cambria Math" w:cs="Cambria Math"/>
          <w:i/>
          <w:color w:val="000000"/>
          <w:szCs w:val="20"/>
        </w:rPr>
        <w:t xml:space="preserve"> For CSI-RS overhead reduction for 48, 64, and 128 ports, the REs occupied by </w:t>
      </w:r>
      <w:r>
        <w:rPr>
          <w:i/>
        </w:rPr>
        <w:t>aggregated low-frequency-density NZP CSI-RS resources should be same as those occupied by one or more ZP CSI-RS resources with frequency density of 1 or 1/2.</w:t>
      </w:r>
    </w:p>
    <w:p w:rsidR="00FD40F6" w:rsidRDefault="00EC30B3">
      <w:pPr>
        <w:numPr>
          <w:ilvl w:val="0"/>
          <w:numId w:val="43"/>
        </w:numPr>
        <w:rPr>
          <w:i/>
        </w:rPr>
      </w:pPr>
      <w:r>
        <w:rPr>
          <w:i/>
        </w:rPr>
        <w:t xml:space="preserve">The number </w:t>
      </w:r>
      <w:r>
        <w:rPr>
          <w:i/>
        </w:rPr>
        <w:t xml:space="preserve">of aggregated low-frequency-density NZP CSI-RS resources N and the CSI-RS frequency density </w:t>
      </w:r>
      <w:r>
        <w:rPr>
          <w:rFonts w:ascii="Cambria Math" w:eastAsia="Cambria Math" w:hAnsi="Cambria Math" w:cs="Cambria Math"/>
          <w:i/>
          <w:color w:val="000000"/>
          <w:szCs w:val="20"/>
        </w:rPr>
        <w:t>𝜌</w:t>
      </w:r>
      <w:r>
        <w:rPr>
          <w:i/>
          <w:color w:val="000000"/>
          <w:szCs w:val="20"/>
        </w:rPr>
        <w:t xml:space="preserve"> should satisfy the condition that </w:t>
      </w:r>
      <m:oMath>
        <m:r>
          <w:rPr>
            <w:rFonts w:ascii="Cambria Math" w:hAnsi="Cambria Math"/>
            <w:color w:val="000000"/>
            <w:szCs w:val="20"/>
          </w:rPr>
          <m:t>N</m:t>
        </m:r>
        <m:r>
          <w:rPr>
            <w:rFonts w:ascii="Cambria Math" w:hAnsi="Cambria Math" w:cs="Cambria Math"/>
            <w:color w:val="000000"/>
            <w:szCs w:val="20"/>
          </w:rPr>
          <m:t>ρ</m:t>
        </m:r>
      </m:oMath>
      <w:r>
        <w:rPr>
          <w:rFonts w:hAnsi="Cambria Math" w:cs="Cambria Math"/>
          <w:i/>
          <w:color w:val="000000"/>
          <w:szCs w:val="20"/>
        </w:rPr>
        <w:t xml:space="preserve"> = 1 or 1/2.</w:t>
      </w:r>
    </w:p>
    <w:p w:rsidR="00FD40F6" w:rsidRDefault="00EC30B3">
      <w:pPr>
        <w:numPr>
          <w:ilvl w:val="0"/>
          <w:numId w:val="43"/>
        </w:numPr>
        <w:rPr>
          <w:i/>
        </w:rPr>
      </w:pPr>
      <w:r>
        <w:rPr>
          <w:rFonts w:hAnsi="Cambria Math" w:cs="Cambria Math"/>
          <w:i/>
          <w:color w:val="000000"/>
          <w:szCs w:val="20"/>
        </w:rPr>
        <w:t>The aggregated low-frequency-density NZP CSI-RS resources should be allocated in one or two consecutive slots.</w:t>
      </w:r>
    </w:p>
    <w:p w:rsidR="00FD40F6" w:rsidRDefault="00EC30B3">
      <w:pPr>
        <w:snapToGrid w:val="0"/>
        <w:rPr>
          <w:rFonts w:hAnsi="Cambria Math" w:cs="Cambria Math"/>
          <w:i/>
          <w:iCs/>
          <w:color w:val="000000"/>
          <w:szCs w:val="20"/>
        </w:rPr>
      </w:pPr>
      <w:r>
        <w:rPr>
          <w:b/>
          <w:bCs/>
          <w:i/>
          <w:iCs/>
        </w:rPr>
        <w:t>Proposal 14:</w:t>
      </w:r>
      <w:r>
        <w:rPr>
          <w:i/>
          <w:iCs/>
        </w:rPr>
        <w:t xml:space="preserve"> </w:t>
      </w:r>
      <w:r>
        <w:rPr>
          <w:rFonts w:hAnsi="Cambria Math" w:cs="Cambria Math"/>
          <w:i/>
          <w:iCs/>
          <w:color w:val="000000"/>
          <w:szCs w:val="20"/>
        </w:rPr>
        <w:t xml:space="preserve">For CSI-RS overhead reduction for 48, 64, and 128 ports, at least Rel-19 Type-I and </w:t>
      </w:r>
      <w:proofErr w:type="spellStart"/>
      <w:r>
        <w:rPr>
          <w:rFonts w:hAnsi="Cambria Math" w:cs="Cambria Math"/>
          <w:i/>
          <w:iCs/>
          <w:color w:val="000000"/>
          <w:szCs w:val="20"/>
        </w:rPr>
        <w:t>eType</w:t>
      </w:r>
      <w:proofErr w:type="spellEnd"/>
      <w:r>
        <w:rPr>
          <w:rFonts w:hAnsi="Cambria Math" w:cs="Cambria Math"/>
          <w:i/>
          <w:iCs/>
          <w:color w:val="000000"/>
          <w:szCs w:val="20"/>
        </w:rPr>
        <w:t>-II codebooks should be supported for CSI reporting based on low-frequency-density CSI-RS,</w:t>
      </w:r>
    </w:p>
    <w:p w:rsidR="00FD40F6" w:rsidRDefault="00EC30B3">
      <w:pPr>
        <w:numPr>
          <w:ilvl w:val="0"/>
          <w:numId w:val="43"/>
        </w:numPr>
        <w:rPr>
          <w:rFonts w:hAnsi="Cambria Math" w:cs="Cambria Math"/>
          <w:i/>
          <w:iCs/>
          <w:color w:val="000000"/>
          <w:szCs w:val="20"/>
        </w:rPr>
      </w:pPr>
      <w:r>
        <w:rPr>
          <w:i/>
          <w:iCs/>
        </w:rPr>
        <w:t xml:space="preserve">Both wideband and </w:t>
      </w:r>
      <w:proofErr w:type="spellStart"/>
      <w:r>
        <w:rPr>
          <w:i/>
          <w:iCs/>
        </w:rPr>
        <w:t>subband</w:t>
      </w:r>
      <w:proofErr w:type="spellEnd"/>
      <w:r>
        <w:rPr>
          <w:i/>
          <w:iCs/>
        </w:rPr>
        <w:t xml:space="preserve"> CSI reporting should be supported </w:t>
      </w:r>
      <w:r>
        <w:rPr>
          <w:i/>
          <w:iCs/>
        </w:rPr>
        <w:t xml:space="preserve">for Rel-19 Type-I or </w:t>
      </w:r>
      <w:proofErr w:type="spellStart"/>
      <w:r>
        <w:rPr>
          <w:i/>
          <w:iCs/>
        </w:rPr>
        <w:t>eType</w:t>
      </w:r>
      <w:proofErr w:type="spellEnd"/>
      <w:r>
        <w:rPr>
          <w:i/>
          <w:iCs/>
        </w:rPr>
        <w:t>-II codebooks,</w:t>
      </w:r>
    </w:p>
    <w:p w:rsidR="00FD40F6" w:rsidRDefault="00EC30B3">
      <w:pPr>
        <w:numPr>
          <w:ilvl w:val="1"/>
          <w:numId w:val="43"/>
        </w:numPr>
        <w:rPr>
          <w:rFonts w:hAnsi="Cambria Math" w:cs="Cambria Math"/>
          <w:i/>
          <w:iCs/>
          <w:color w:val="000000"/>
          <w:szCs w:val="20"/>
        </w:rPr>
      </w:pPr>
      <w:r>
        <w:rPr>
          <w:i/>
          <w:iCs/>
        </w:rPr>
        <w:t xml:space="preserve">For </w:t>
      </w:r>
      <w:proofErr w:type="spellStart"/>
      <w:r>
        <w:rPr>
          <w:i/>
          <w:iCs/>
        </w:rPr>
        <w:t>subband</w:t>
      </w:r>
      <w:proofErr w:type="spellEnd"/>
      <w:r>
        <w:rPr>
          <w:i/>
          <w:iCs/>
        </w:rPr>
        <w:t xml:space="preserve"> CSI reporting based on Rel-19 Type-I and </w:t>
      </w:r>
      <w:proofErr w:type="spellStart"/>
      <w:r>
        <w:rPr>
          <w:i/>
          <w:iCs/>
        </w:rPr>
        <w:t>eType</w:t>
      </w:r>
      <w:proofErr w:type="spellEnd"/>
      <w:r>
        <w:rPr>
          <w:i/>
          <w:iCs/>
        </w:rPr>
        <w:t xml:space="preserve">-II codebooks, there should exist at least K (K </w:t>
      </w:r>
      <w:r>
        <w:rPr>
          <w:rFonts w:hint="eastAsia"/>
          <w:i/>
          <w:iCs/>
        </w:rPr>
        <w:t>≥</w:t>
      </w:r>
      <w:r>
        <w:rPr>
          <w:i/>
          <w:iCs/>
        </w:rPr>
        <w:t xml:space="preserve"> 1) channel measurements in each </w:t>
      </w:r>
      <w:proofErr w:type="spellStart"/>
      <w:r>
        <w:rPr>
          <w:i/>
          <w:iCs/>
        </w:rPr>
        <w:t>subband</w:t>
      </w:r>
      <w:proofErr w:type="spellEnd"/>
      <w:r>
        <w:rPr>
          <w:i/>
          <w:iCs/>
        </w:rPr>
        <w:t xml:space="preserve">/PMI </w:t>
      </w:r>
      <w:proofErr w:type="spellStart"/>
      <w:r>
        <w:rPr>
          <w:i/>
          <w:iCs/>
        </w:rPr>
        <w:t>subband</w:t>
      </w:r>
      <w:proofErr w:type="spellEnd"/>
      <w:r>
        <w:rPr>
          <w:i/>
          <w:iCs/>
        </w:rPr>
        <w:t>.</w:t>
      </w:r>
    </w:p>
    <w:p w:rsidR="00FD40F6" w:rsidRDefault="00EC30B3">
      <w:pPr>
        <w:snapToGrid w:val="0"/>
        <w:rPr>
          <w:rFonts w:hAnsi="Cambria Math" w:cs="Cambria Math"/>
          <w:i/>
          <w:iCs/>
          <w:color w:val="000000"/>
          <w:szCs w:val="20"/>
        </w:rPr>
      </w:pPr>
      <w:r>
        <w:rPr>
          <w:rFonts w:hAnsi="Cambria Math" w:cs="Cambria Math"/>
          <w:b/>
          <w:i/>
          <w:iCs/>
          <w:color w:val="000000"/>
          <w:szCs w:val="20"/>
        </w:rPr>
        <w:t xml:space="preserve">Proposal 15: </w:t>
      </w:r>
      <w:r>
        <w:rPr>
          <w:rFonts w:hAnsi="Cambria Math" w:cs="Cambria Math"/>
          <w:i/>
          <w:iCs/>
          <w:color w:val="000000"/>
          <w:szCs w:val="20"/>
        </w:rPr>
        <w:t>For CSI-RS overhead reduction for 48, 64,</w:t>
      </w:r>
      <w:r>
        <w:rPr>
          <w:rFonts w:hAnsi="Cambria Math" w:cs="Cambria Math"/>
          <w:i/>
          <w:iCs/>
          <w:color w:val="000000"/>
          <w:szCs w:val="20"/>
        </w:rPr>
        <w:t xml:space="preserve"> and 128 ports, introduce new </w:t>
      </w:r>
      <w:proofErr w:type="spellStart"/>
      <w:r>
        <w:rPr>
          <w:rFonts w:hAnsi="Cambria Math" w:cs="Cambria Math"/>
          <w:i/>
          <w:iCs/>
          <w:color w:val="000000"/>
          <w:szCs w:val="20"/>
        </w:rPr>
        <w:t>subband</w:t>
      </w:r>
      <w:proofErr w:type="spellEnd"/>
      <w:r>
        <w:rPr>
          <w:rFonts w:hAnsi="Cambria Math" w:cs="Cambria Math"/>
          <w:i/>
          <w:iCs/>
          <w:color w:val="000000"/>
          <w:szCs w:val="20"/>
        </w:rPr>
        <w:t xml:space="preserve"> size values, i.e., 6/12/24 PRBs,</w:t>
      </w:r>
      <w:r>
        <w:rPr>
          <w:rFonts w:hAnsi="Cambria Math" w:cs="Cambria Math" w:hint="eastAsia"/>
          <w:i/>
          <w:iCs/>
          <w:color w:val="000000"/>
          <w:szCs w:val="20"/>
        </w:rPr>
        <w:t xml:space="preserve"> for the frequency-domain density</w:t>
      </w:r>
      <w:r>
        <w:rPr>
          <w:rFonts w:hAnsi="Cambria Math" w:cs="Cambria Math" w:hint="eastAsia"/>
          <w:i/>
          <w:iCs/>
          <w:color w:val="000000"/>
          <w:szCs w:val="20"/>
        </w:rPr>
        <w:t>ρ</w:t>
      </w:r>
      <w:r>
        <w:rPr>
          <w:rFonts w:hAnsi="Cambria Math" w:cs="Cambria Math" w:hint="eastAsia"/>
          <w:i/>
          <w:iCs/>
          <w:color w:val="000000"/>
          <w:szCs w:val="20"/>
        </w:rPr>
        <w:t xml:space="preserve"> = 1/3 </w:t>
      </w:r>
      <w:r>
        <w:rPr>
          <w:rFonts w:hAnsi="Cambria Math" w:cs="Cambria Math"/>
          <w:i/>
          <w:iCs/>
          <w:color w:val="000000"/>
          <w:szCs w:val="20"/>
        </w:rPr>
        <w:t>or</w:t>
      </w:r>
      <w:r>
        <w:rPr>
          <w:rFonts w:hAnsi="Cambria Math" w:cs="Cambria Math" w:hint="eastAsia"/>
          <w:i/>
          <w:iCs/>
          <w:color w:val="000000"/>
          <w:szCs w:val="20"/>
        </w:rPr>
        <w:t xml:space="preserve"> 1/6</w:t>
      </w:r>
      <w:r>
        <w:rPr>
          <w:rFonts w:hAnsi="Cambria Math" w:cs="Cambria Math"/>
          <w:i/>
          <w:iCs/>
          <w:color w:val="000000"/>
          <w:szCs w:val="20"/>
        </w:rPr>
        <w:t xml:space="preserve"> </w:t>
      </w:r>
      <w:r>
        <w:rPr>
          <w:rFonts w:hAnsi="Cambria Math" w:cs="Cambria Math" w:hint="eastAsia"/>
          <w:i/>
          <w:iCs/>
          <w:color w:val="000000"/>
          <w:szCs w:val="20"/>
        </w:rPr>
        <w:t xml:space="preserve">to guarantee the </w:t>
      </w:r>
      <w:r>
        <w:rPr>
          <w:rFonts w:hint="eastAsia"/>
          <w:i/>
          <w:iCs/>
        </w:rPr>
        <w:t xml:space="preserve">restriction of configuration of </w:t>
      </w:r>
      <w:proofErr w:type="spellStart"/>
      <w:r>
        <w:rPr>
          <w:rFonts w:hint="eastAsia"/>
          <w:i/>
          <w:iCs/>
        </w:rPr>
        <w:t>csi-ReportingBand</w:t>
      </w:r>
      <w:proofErr w:type="spellEnd"/>
      <w:r>
        <w:rPr>
          <w:rFonts w:hint="eastAsia"/>
          <w:i/>
          <w:iCs/>
        </w:rPr>
        <w:t xml:space="preserve"> in current spec, </w:t>
      </w:r>
      <w:r>
        <w:rPr>
          <w:rFonts w:hAnsi="Cambria Math" w:cs="Cambria Math"/>
          <w:i/>
          <w:iCs/>
          <w:color w:val="000000"/>
          <w:szCs w:val="20"/>
        </w:rPr>
        <w:t>where</w:t>
      </w:r>
    </w:p>
    <w:p w:rsidR="00FD40F6" w:rsidRDefault="00EC30B3">
      <w:pPr>
        <w:numPr>
          <w:ilvl w:val="0"/>
          <w:numId w:val="43"/>
        </w:numPr>
        <w:rPr>
          <w:i/>
        </w:rPr>
      </w:pPr>
      <w:proofErr w:type="spellStart"/>
      <w:r>
        <w:rPr>
          <w:i/>
        </w:rPr>
        <w:t>Subband</w:t>
      </w:r>
      <w:proofErr w:type="spellEnd"/>
      <w:r>
        <w:rPr>
          <w:i/>
        </w:rPr>
        <w:t xml:space="preserve"> size of 6 PRBs apply for bandwidth part </w:t>
      </w:r>
      <w:r>
        <w:rPr>
          <w:i/>
        </w:rPr>
        <w:t>of 24 – 72 PRBs;</w:t>
      </w:r>
    </w:p>
    <w:p w:rsidR="00FD40F6" w:rsidRDefault="00EC30B3">
      <w:pPr>
        <w:numPr>
          <w:ilvl w:val="0"/>
          <w:numId w:val="43"/>
        </w:numPr>
        <w:rPr>
          <w:i/>
        </w:rPr>
      </w:pPr>
      <w:proofErr w:type="spellStart"/>
      <w:r>
        <w:rPr>
          <w:i/>
        </w:rPr>
        <w:t>Subband</w:t>
      </w:r>
      <w:proofErr w:type="spellEnd"/>
      <w:r>
        <w:rPr>
          <w:i/>
        </w:rPr>
        <w:t xml:space="preserve"> size of 12 PRBs apply for bandwidth part of 73 – 144 PRBs;</w:t>
      </w:r>
    </w:p>
    <w:p w:rsidR="00FD40F6" w:rsidRDefault="00EC30B3">
      <w:pPr>
        <w:numPr>
          <w:ilvl w:val="0"/>
          <w:numId w:val="43"/>
        </w:numPr>
        <w:rPr>
          <w:i/>
        </w:rPr>
      </w:pPr>
      <w:proofErr w:type="spellStart"/>
      <w:r>
        <w:rPr>
          <w:i/>
        </w:rPr>
        <w:t>Subband</w:t>
      </w:r>
      <w:proofErr w:type="spellEnd"/>
      <w:r>
        <w:rPr>
          <w:i/>
        </w:rPr>
        <w:t xml:space="preserve"> size of 24 PRBs apply for bandwidth part of 145 – 275 PRBs.</w:t>
      </w:r>
    </w:p>
    <w:p w:rsidR="00FD40F6" w:rsidRDefault="00EC30B3">
      <w:pPr>
        <w:numPr>
          <w:ilvl w:val="255"/>
          <w:numId w:val="0"/>
        </w:numPr>
        <w:snapToGrid w:val="0"/>
        <w:rPr>
          <w:rFonts w:hAnsi="Cambria Math" w:cs="Cambria Math"/>
          <w:i/>
          <w:color w:val="000000"/>
          <w:szCs w:val="20"/>
        </w:rPr>
      </w:pPr>
      <w:r>
        <w:rPr>
          <w:b/>
          <w:bCs/>
          <w:i/>
          <w:iCs/>
        </w:rPr>
        <w:t>Proposal 1</w:t>
      </w:r>
      <w:r>
        <w:rPr>
          <w:rFonts w:hint="eastAsia"/>
          <w:b/>
          <w:bCs/>
          <w:i/>
          <w:iCs/>
        </w:rPr>
        <w:t>6</w:t>
      </w:r>
      <w:r>
        <w:rPr>
          <w:b/>
          <w:bCs/>
          <w:i/>
          <w:iCs/>
        </w:rPr>
        <w:t>:</w:t>
      </w:r>
      <w:r>
        <w:rPr>
          <w:i/>
          <w:iCs/>
        </w:rPr>
        <w:t xml:space="preserve"> </w:t>
      </w:r>
      <w:r>
        <w:rPr>
          <w:rFonts w:hAnsi="Cambria Math" w:cs="Cambria Math"/>
          <w:i/>
          <w:iCs/>
          <w:color w:val="000000"/>
          <w:szCs w:val="20"/>
        </w:rPr>
        <w:t xml:space="preserve">For CSI-RS overhead reduction for 48, 64, and 128 ports, further study whether/how the number of </w:t>
      </w:r>
      <w:r>
        <w:rPr>
          <w:i/>
          <w:iCs/>
        </w:rPr>
        <w:t>occupied CPUs, the timeline requirements (Z/Z’), and the number of resources/ports counted as activated, should be reduced for a CSI report procedure.</w:t>
      </w:r>
    </w:p>
    <w:p w:rsidR="00FD40F6" w:rsidRDefault="00EC30B3">
      <w:pPr>
        <w:keepNext/>
        <w:widowControl w:val="0"/>
        <w:numPr>
          <w:ilvl w:val="0"/>
          <w:numId w:val="33"/>
        </w:numPr>
        <w:tabs>
          <w:tab w:val="left" w:pos="3686"/>
          <w:tab w:val="left" w:pos="4536"/>
        </w:tabs>
        <w:autoSpaceDE w:val="0"/>
        <w:autoSpaceDN w:val="0"/>
        <w:adjustRightInd w:val="0"/>
        <w:snapToGri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lastRenderedPageBreak/>
        <w:t>Referenc</w:t>
      </w:r>
      <w:r>
        <w:rPr>
          <w:rFonts w:eastAsia="Arial Unicode MS"/>
          <w:b/>
          <w:bCs/>
          <w:sz w:val="28"/>
          <w:szCs w:val="28"/>
        </w:rPr>
        <w:t>es</w:t>
      </w:r>
    </w:p>
    <w:p w:rsidR="00FD40F6" w:rsidRDefault="00EC30B3">
      <w:pPr>
        <w:pStyle w:val="NoSpacing1"/>
        <w:numPr>
          <w:ilvl w:val="0"/>
          <w:numId w:val="44"/>
        </w:numPr>
        <w:snapToGrid w:val="0"/>
        <w:jc w:val="both"/>
        <w:rPr>
          <w:bCs/>
          <w:sz w:val="20"/>
          <w:szCs w:val="20"/>
        </w:rPr>
      </w:pPr>
      <w:r>
        <w:rPr>
          <w:bCs/>
          <w:sz w:val="20"/>
          <w:szCs w:val="20"/>
        </w:rPr>
        <w:t xml:space="preserve">RP-252510, Revised WID: NR MIMO Phase 6, </w:t>
      </w:r>
      <w:r w:rsidR="0099089C">
        <w:rPr>
          <w:rFonts w:hint="eastAsia"/>
          <w:bCs/>
          <w:sz w:val="20"/>
          <w:szCs w:val="20"/>
        </w:rPr>
        <w:t>Mo</w:t>
      </w:r>
      <w:r w:rsidR="0099089C">
        <w:rPr>
          <w:bCs/>
          <w:sz w:val="20"/>
          <w:szCs w:val="20"/>
        </w:rPr>
        <w:t>derator(</w:t>
      </w:r>
      <w:r>
        <w:rPr>
          <w:bCs/>
          <w:sz w:val="20"/>
          <w:szCs w:val="20"/>
        </w:rPr>
        <w:t>Samsung</w:t>
      </w:r>
      <w:r w:rsidR="0099089C">
        <w:rPr>
          <w:bCs/>
          <w:sz w:val="20"/>
          <w:szCs w:val="20"/>
        </w:rPr>
        <w:t>)</w:t>
      </w:r>
      <w:bookmarkStart w:id="10" w:name="_GoBack"/>
      <w:bookmarkEnd w:id="10"/>
    </w:p>
    <w:p w:rsidR="00FD40F6" w:rsidRDefault="00FD40F6">
      <w:pPr>
        <w:rPr>
          <w:bCs/>
          <w:szCs w:val="20"/>
        </w:rPr>
      </w:pPr>
    </w:p>
    <w:sectPr w:rsidR="00FD40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30B3" w:rsidRDefault="00EC30B3">
      <w:pPr>
        <w:spacing w:line="240" w:lineRule="auto"/>
      </w:pPr>
      <w:r>
        <w:separator/>
      </w:r>
    </w:p>
  </w:endnote>
  <w:endnote w:type="continuationSeparator" w:id="0">
    <w:p w:rsidR="00EC30B3" w:rsidRDefault="00EC30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default"/>
    <w:sig w:usb0="00000000" w:usb1="00000000" w:usb2="00000009" w:usb3="00000000" w:csb0="000001FF" w:csb1="00000000"/>
  </w:font>
  <w:font w:name="CG Times (WN)">
    <w:altName w:val="Arial"/>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t">
    <w:altName w:val="Segoe Print"/>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S LineDraw">
    <w:altName w:val="Segoe Print"/>
    <w:charset w:val="02"/>
    <w:family w:val="modern"/>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altName w:val="微软雅黑"/>
    <w:panose1 w:val="020B0604020202020204"/>
    <w:charset w:val="86"/>
    <w:family w:val="swiss"/>
    <w:pitch w:val="default"/>
    <w:sig w:usb0="00000000" w:usb1="00000000" w:usb2="0000003F" w:usb3="00000000" w:csb0="603F01FF" w:csb1="FFFF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30B3" w:rsidRDefault="00EC30B3">
      <w:pPr>
        <w:spacing w:before="0" w:after="0"/>
      </w:pPr>
      <w:r>
        <w:separator/>
      </w:r>
    </w:p>
  </w:footnote>
  <w:footnote w:type="continuationSeparator" w:id="0">
    <w:p w:rsidR="00EC30B3" w:rsidRDefault="00EC30B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933378A8"/>
    <w:multiLevelType w:val="singleLevel"/>
    <w:tmpl w:val="933378A8"/>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2313ACE"/>
    <w:multiLevelType w:val="singleLevel"/>
    <w:tmpl w:val="22313ACE"/>
    <w:lvl w:ilvl="0">
      <w:start w:val="1"/>
      <w:numFmt w:val="bullet"/>
      <w:lvlText w:val=""/>
      <w:lvlJc w:val="left"/>
      <w:pPr>
        <w:ind w:left="420" w:hanging="420"/>
      </w:pPr>
      <w:rPr>
        <w:rFonts w:ascii="Wingdings" w:hAnsi="Wingdings"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2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ABEC11F"/>
    <w:multiLevelType w:val="singleLevel"/>
    <w:tmpl w:val="4ABEC11F"/>
    <w:lvl w:ilvl="0">
      <w:start w:val="1"/>
      <w:numFmt w:val="bullet"/>
      <w:lvlText w:val=""/>
      <w:lvlJc w:val="left"/>
      <w:pPr>
        <w:ind w:left="42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D64C74"/>
    <w:multiLevelType w:val="singleLevel"/>
    <w:tmpl w:val="56D64C74"/>
    <w:lvl w:ilvl="0">
      <w:start w:val="1"/>
      <w:numFmt w:val="bullet"/>
      <w:lvlText w:val=""/>
      <w:lvlJc w:val="left"/>
      <w:pPr>
        <w:tabs>
          <w:tab w:val="left" w:pos="420"/>
        </w:tabs>
        <w:ind w:left="840" w:hanging="420"/>
      </w:pPr>
      <w:rPr>
        <w:rFonts w:ascii="Wingdings" w:hAnsi="Wingdings" w:cs="Wingdings" w:hint="default"/>
      </w:rPr>
    </w:lvl>
  </w:abstractNum>
  <w:abstractNum w:abstractNumId="30" w15:restartNumberingAfterBreak="0">
    <w:nsid w:val="5AA5E345"/>
    <w:multiLevelType w:val="multilevel"/>
    <w:tmpl w:val="5AA5E345"/>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15:restartNumberingAfterBreak="0">
    <w:nsid w:val="5E93823A"/>
    <w:multiLevelType w:val="singleLevel"/>
    <w:tmpl w:val="5E93823A"/>
    <w:lvl w:ilvl="0">
      <w:start w:val="1"/>
      <w:numFmt w:val="decimal"/>
      <w:suff w:val="space"/>
      <w:lvlText w:val="[%1]"/>
      <w:lvlJc w:val="left"/>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4" w15:restartNumberingAfterBreak="0">
    <w:nsid w:val="68AE11C7"/>
    <w:multiLevelType w:val="singleLevel"/>
    <w:tmpl w:val="68AE11C7"/>
    <w:lvl w:ilvl="0">
      <w:start w:val="1"/>
      <w:numFmt w:val="bullet"/>
      <w:lvlText w:val=""/>
      <w:lvlJc w:val="left"/>
      <w:pPr>
        <w:ind w:left="420" w:hanging="420"/>
      </w:pPr>
      <w:rPr>
        <w:rFonts w:ascii="Wingdings" w:hAnsi="Wingdings" w:hint="default"/>
      </w:rPr>
    </w:lvl>
  </w:abstractNum>
  <w:abstractNum w:abstractNumId="3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6"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41" w15:restartNumberingAfterBreak="0">
    <w:nsid w:val="7914F4BB"/>
    <w:multiLevelType w:val="singleLevel"/>
    <w:tmpl w:val="7914F4BB"/>
    <w:lvl w:ilvl="0">
      <w:start w:val="1"/>
      <w:numFmt w:val="bullet"/>
      <w:lvlText w:val="-"/>
      <w:lvlJc w:val="left"/>
      <w:pPr>
        <w:ind w:left="420" w:hanging="420"/>
      </w:pPr>
      <w:rPr>
        <w:rFonts w:ascii="Arial" w:hAnsi="Arial" w:cs="Arial" w:hint="default"/>
      </w:rPr>
    </w:lvl>
  </w:abstractNum>
  <w:abstractNum w:abstractNumId="4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0"/>
  </w:num>
  <w:num w:numId="4">
    <w:abstractNumId w:val="8"/>
  </w:num>
  <w:num w:numId="5">
    <w:abstractNumId w:val="4"/>
  </w:num>
  <w:num w:numId="6">
    <w:abstractNumId w:val="39"/>
  </w:num>
  <w:num w:numId="7">
    <w:abstractNumId w:val="6"/>
  </w:num>
  <w:num w:numId="8">
    <w:abstractNumId w:val="37"/>
  </w:num>
  <w:num w:numId="9">
    <w:abstractNumId w:val="25"/>
  </w:num>
  <w:num w:numId="10">
    <w:abstractNumId w:val="21"/>
  </w:num>
  <w:num w:numId="11">
    <w:abstractNumId w:val="24"/>
  </w:num>
  <w:num w:numId="12">
    <w:abstractNumId w:val="22"/>
  </w:num>
  <w:num w:numId="13">
    <w:abstractNumId w:val="35"/>
  </w:num>
  <w:num w:numId="14">
    <w:abstractNumId w:val="3"/>
  </w:num>
  <w:num w:numId="15">
    <w:abstractNumId w:val="10"/>
  </w:num>
  <w:num w:numId="16">
    <w:abstractNumId w:val="7"/>
  </w:num>
  <w:num w:numId="17">
    <w:abstractNumId w:val="32"/>
  </w:num>
  <w:num w:numId="18">
    <w:abstractNumId w:val="28"/>
  </w:num>
  <w:num w:numId="19">
    <w:abstractNumId w:val="15"/>
  </w:num>
  <w:num w:numId="20">
    <w:abstractNumId w:val="27"/>
  </w:num>
  <w:num w:numId="21">
    <w:abstractNumId w:val="42"/>
  </w:num>
  <w:num w:numId="22">
    <w:abstractNumId w:val="23"/>
  </w:num>
  <w:num w:numId="23">
    <w:abstractNumId w:val="16"/>
  </w:num>
  <w:num w:numId="24">
    <w:abstractNumId w:val="18"/>
  </w:num>
  <w:num w:numId="25">
    <w:abstractNumId w:val="17"/>
  </w:num>
  <w:num w:numId="26">
    <w:abstractNumId w:val="14"/>
  </w:num>
  <w:num w:numId="27">
    <w:abstractNumId w:val="5"/>
  </w:num>
  <w:num w:numId="28">
    <w:abstractNumId w:val="43"/>
  </w:num>
  <w:num w:numId="29">
    <w:abstractNumId w:val="38"/>
  </w:num>
  <w:num w:numId="30">
    <w:abstractNumId w:val="12"/>
  </w:num>
  <w:num w:numId="31">
    <w:abstractNumId w:val="33"/>
  </w:num>
  <w:num w:numId="32">
    <w:abstractNumId w:val="20"/>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36"/>
  </w:num>
  <w:num w:numId="35">
    <w:abstractNumId w:val="41"/>
  </w:num>
  <w:num w:numId="36">
    <w:abstractNumId w:val="26"/>
  </w:num>
  <w:num w:numId="37">
    <w:abstractNumId w:val="9"/>
  </w:num>
  <w:num w:numId="38">
    <w:abstractNumId w:val="29"/>
  </w:num>
  <w:num w:numId="39">
    <w:abstractNumId w:val="19"/>
  </w:num>
  <w:num w:numId="40">
    <w:abstractNumId w:val="1"/>
  </w:num>
  <w:num w:numId="41">
    <w:abstractNumId w:val="34"/>
  </w:num>
  <w:num w:numId="42">
    <w:abstractNumId w:val="11"/>
  </w:num>
  <w:num w:numId="43">
    <w:abstractNumId w:val="30"/>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42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33A"/>
    <w:rsid w:val="00001527"/>
    <w:rsid w:val="00001908"/>
    <w:rsid w:val="00001B9A"/>
    <w:rsid w:val="00001FD7"/>
    <w:rsid w:val="00002071"/>
    <w:rsid w:val="000021BD"/>
    <w:rsid w:val="000022D5"/>
    <w:rsid w:val="00002509"/>
    <w:rsid w:val="000027CA"/>
    <w:rsid w:val="00002C54"/>
    <w:rsid w:val="00002EA0"/>
    <w:rsid w:val="0000349F"/>
    <w:rsid w:val="000038B7"/>
    <w:rsid w:val="00003A61"/>
    <w:rsid w:val="000044E2"/>
    <w:rsid w:val="00004558"/>
    <w:rsid w:val="000049AC"/>
    <w:rsid w:val="00004B2C"/>
    <w:rsid w:val="00004ED1"/>
    <w:rsid w:val="000051C4"/>
    <w:rsid w:val="000054CF"/>
    <w:rsid w:val="0000557C"/>
    <w:rsid w:val="000055D1"/>
    <w:rsid w:val="00005762"/>
    <w:rsid w:val="000057B9"/>
    <w:rsid w:val="000058E6"/>
    <w:rsid w:val="00005DDF"/>
    <w:rsid w:val="000062AC"/>
    <w:rsid w:val="000063EE"/>
    <w:rsid w:val="000064CE"/>
    <w:rsid w:val="000066C6"/>
    <w:rsid w:val="000066E7"/>
    <w:rsid w:val="00006711"/>
    <w:rsid w:val="000068DA"/>
    <w:rsid w:val="00006A0E"/>
    <w:rsid w:val="00006D23"/>
    <w:rsid w:val="0000705B"/>
    <w:rsid w:val="0000711D"/>
    <w:rsid w:val="00007304"/>
    <w:rsid w:val="00007880"/>
    <w:rsid w:val="00007AC2"/>
    <w:rsid w:val="00007D13"/>
    <w:rsid w:val="00007EEB"/>
    <w:rsid w:val="00010293"/>
    <w:rsid w:val="00010512"/>
    <w:rsid w:val="0001054F"/>
    <w:rsid w:val="0001072F"/>
    <w:rsid w:val="00010969"/>
    <w:rsid w:val="00010A7B"/>
    <w:rsid w:val="00010AF9"/>
    <w:rsid w:val="00010F90"/>
    <w:rsid w:val="000114F8"/>
    <w:rsid w:val="00011890"/>
    <w:rsid w:val="000118E9"/>
    <w:rsid w:val="00011BB4"/>
    <w:rsid w:val="00011C8C"/>
    <w:rsid w:val="00011CE0"/>
    <w:rsid w:val="000120BD"/>
    <w:rsid w:val="000123B6"/>
    <w:rsid w:val="000123C2"/>
    <w:rsid w:val="000128EC"/>
    <w:rsid w:val="000129EC"/>
    <w:rsid w:val="00012E08"/>
    <w:rsid w:val="00012E58"/>
    <w:rsid w:val="000130B1"/>
    <w:rsid w:val="0001320E"/>
    <w:rsid w:val="000132A2"/>
    <w:rsid w:val="000133D5"/>
    <w:rsid w:val="00013AD9"/>
    <w:rsid w:val="00013C5E"/>
    <w:rsid w:val="00013DBF"/>
    <w:rsid w:val="00013DD9"/>
    <w:rsid w:val="00013F98"/>
    <w:rsid w:val="00014115"/>
    <w:rsid w:val="000141EE"/>
    <w:rsid w:val="0001445A"/>
    <w:rsid w:val="00014604"/>
    <w:rsid w:val="00014AB1"/>
    <w:rsid w:val="00014C6F"/>
    <w:rsid w:val="00015407"/>
    <w:rsid w:val="0001555C"/>
    <w:rsid w:val="000156EB"/>
    <w:rsid w:val="000164F2"/>
    <w:rsid w:val="00016BE3"/>
    <w:rsid w:val="00016C7B"/>
    <w:rsid w:val="00017916"/>
    <w:rsid w:val="0001796D"/>
    <w:rsid w:val="00017CFA"/>
    <w:rsid w:val="00017E5A"/>
    <w:rsid w:val="00017F30"/>
    <w:rsid w:val="00020252"/>
    <w:rsid w:val="0002047C"/>
    <w:rsid w:val="0002066E"/>
    <w:rsid w:val="00020B43"/>
    <w:rsid w:val="00020ECF"/>
    <w:rsid w:val="000215D1"/>
    <w:rsid w:val="0002160B"/>
    <w:rsid w:val="00021644"/>
    <w:rsid w:val="00021E90"/>
    <w:rsid w:val="00022114"/>
    <w:rsid w:val="00022318"/>
    <w:rsid w:val="0002242E"/>
    <w:rsid w:val="0002249A"/>
    <w:rsid w:val="00022684"/>
    <w:rsid w:val="000228FC"/>
    <w:rsid w:val="00022C5F"/>
    <w:rsid w:val="00022EDA"/>
    <w:rsid w:val="00022F87"/>
    <w:rsid w:val="000232CC"/>
    <w:rsid w:val="00023416"/>
    <w:rsid w:val="00023527"/>
    <w:rsid w:val="000235A2"/>
    <w:rsid w:val="000235FB"/>
    <w:rsid w:val="00023951"/>
    <w:rsid w:val="00023EAB"/>
    <w:rsid w:val="000244B9"/>
    <w:rsid w:val="000244CA"/>
    <w:rsid w:val="00024585"/>
    <w:rsid w:val="00024878"/>
    <w:rsid w:val="00024932"/>
    <w:rsid w:val="00025086"/>
    <w:rsid w:val="00025226"/>
    <w:rsid w:val="000252B0"/>
    <w:rsid w:val="00025417"/>
    <w:rsid w:val="00025524"/>
    <w:rsid w:val="00025695"/>
    <w:rsid w:val="000257BD"/>
    <w:rsid w:val="00025BF5"/>
    <w:rsid w:val="00025E69"/>
    <w:rsid w:val="00025F6C"/>
    <w:rsid w:val="00026826"/>
    <w:rsid w:val="00026B95"/>
    <w:rsid w:val="00026C59"/>
    <w:rsid w:val="000271B7"/>
    <w:rsid w:val="0002734F"/>
    <w:rsid w:val="00027490"/>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0AD"/>
    <w:rsid w:val="0003128F"/>
    <w:rsid w:val="00031458"/>
    <w:rsid w:val="0003180D"/>
    <w:rsid w:val="000319C3"/>
    <w:rsid w:val="00031DA9"/>
    <w:rsid w:val="00031E26"/>
    <w:rsid w:val="0003222D"/>
    <w:rsid w:val="00032289"/>
    <w:rsid w:val="000322B0"/>
    <w:rsid w:val="000326FB"/>
    <w:rsid w:val="00032820"/>
    <w:rsid w:val="00032973"/>
    <w:rsid w:val="00032E0C"/>
    <w:rsid w:val="000332EA"/>
    <w:rsid w:val="00033359"/>
    <w:rsid w:val="00033505"/>
    <w:rsid w:val="000336EA"/>
    <w:rsid w:val="00033B22"/>
    <w:rsid w:val="00033D39"/>
    <w:rsid w:val="00034114"/>
    <w:rsid w:val="00034172"/>
    <w:rsid w:val="0003435B"/>
    <w:rsid w:val="00034540"/>
    <w:rsid w:val="00034779"/>
    <w:rsid w:val="000352E3"/>
    <w:rsid w:val="0003537A"/>
    <w:rsid w:val="000354E6"/>
    <w:rsid w:val="0003589D"/>
    <w:rsid w:val="00035A71"/>
    <w:rsid w:val="00036055"/>
    <w:rsid w:val="00036250"/>
    <w:rsid w:val="000364FE"/>
    <w:rsid w:val="00036F37"/>
    <w:rsid w:val="00037260"/>
    <w:rsid w:val="0003750E"/>
    <w:rsid w:val="00037AF2"/>
    <w:rsid w:val="00037F58"/>
    <w:rsid w:val="00037F59"/>
    <w:rsid w:val="000402A0"/>
    <w:rsid w:val="00040989"/>
    <w:rsid w:val="00040F8B"/>
    <w:rsid w:val="0004122E"/>
    <w:rsid w:val="000412E1"/>
    <w:rsid w:val="00041506"/>
    <w:rsid w:val="000415BF"/>
    <w:rsid w:val="00041C2C"/>
    <w:rsid w:val="00041CAB"/>
    <w:rsid w:val="00041CBB"/>
    <w:rsid w:val="00041E63"/>
    <w:rsid w:val="00041F46"/>
    <w:rsid w:val="00042295"/>
    <w:rsid w:val="000426FB"/>
    <w:rsid w:val="00042A43"/>
    <w:rsid w:val="00042CEC"/>
    <w:rsid w:val="00042EAB"/>
    <w:rsid w:val="0004320D"/>
    <w:rsid w:val="000432D3"/>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C6"/>
    <w:rsid w:val="00047EFF"/>
    <w:rsid w:val="00050153"/>
    <w:rsid w:val="000505BE"/>
    <w:rsid w:val="000507D8"/>
    <w:rsid w:val="00050932"/>
    <w:rsid w:val="00050948"/>
    <w:rsid w:val="00050F04"/>
    <w:rsid w:val="00050FC3"/>
    <w:rsid w:val="0005112E"/>
    <w:rsid w:val="0005129A"/>
    <w:rsid w:val="000518D2"/>
    <w:rsid w:val="000519B5"/>
    <w:rsid w:val="00051A81"/>
    <w:rsid w:val="00051CF3"/>
    <w:rsid w:val="00051F3C"/>
    <w:rsid w:val="00051FF0"/>
    <w:rsid w:val="0005252F"/>
    <w:rsid w:val="00052887"/>
    <w:rsid w:val="00052CEE"/>
    <w:rsid w:val="00052E16"/>
    <w:rsid w:val="00052E22"/>
    <w:rsid w:val="00052E69"/>
    <w:rsid w:val="00052E9D"/>
    <w:rsid w:val="0005301D"/>
    <w:rsid w:val="000531AE"/>
    <w:rsid w:val="00053425"/>
    <w:rsid w:val="0005362F"/>
    <w:rsid w:val="00053642"/>
    <w:rsid w:val="000536E7"/>
    <w:rsid w:val="00053A19"/>
    <w:rsid w:val="00053C96"/>
    <w:rsid w:val="00054550"/>
    <w:rsid w:val="0005463C"/>
    <w:rsid w:val="00054700"/>
    <w:rsid w:val="000549F0"/>
    <w:rsid w:val="00054B6B"/>
    <w:rsid w:val="00054C2A"/>
    <w:rsid w:val="000554D2"/>
    <w:rsid w:val="00055624"/>
    <w:rsid w:val="000557A3"/>
    <w:rsid w:val="0005594E"/>
    <w:rsid w:val="000559F1"/>
    <w:rsid w:val="00055E2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377"/>
    <w:rsid w:val="00061662"/>
    <w:rsid w:val="000618CF"/>
    <w:rsid w:val="00061D38"/>
    <w:rsid w:val="0006201D"/>
    <w:rsid w:val="000624B4"/>
    <w:rsid w:val="000627C2"/>
    <w:rsid w:val="00062AF2"/>
    <w:rsid w:val="00062C89"/>
    <w:rsid w:val="00062D55"/>
    <w:rsid w:val="00062D7E"/>
    <w:rsid w:val="00062DBD"/>
    <w:rsid w:val="00062DBF"/>
    <w:rsid w:val="00062F51"/>
    <w:rsid w:val="0006302F"/>
    <w:rsid w:val="000631EB"/>
    <w:rsid w:val="0006340C"/>
    <w:rsid w:val="00063429"/>
    <w:rsid w:val="00063837"/>
    <w:rsid w:val="00063913"/>
    <w:rsid w:val="00063984"/>
    <w:rsid w:val="00063A8D"/>
    <w:rsid w:val="00063D7B"/>
    <w:rsid w:val="00063FD7"/>
    <w:rsid w:val="0006414C"/>
    <w:rsid w:val="000644E3"/>
    <w:rsid w:val="0006451A"/>
    <w:rsid w:val="0006458F"/>
    <w:rsid w:val="0006472F"/>
    <w:rsid w:val="00064BD4"/>
    <w:rsid w:val="00064DAC"/>
    <w:rsid w:val="0006502F"/>
    <w:rsid w:val="000651F3"/>
    <w:rsid w:val="0006524F"/>
    <w:rsid w:val="00065483"/>
    <w:rsid w:val="00065810"/>
    <w:rsid w:val="00065924"/>
    <w:rsid w:val="00065AB4"/>
    <w:rsid w:val="00065AC9"/>
    <w:rsid w:val="00065ADE"/>
    <w:rsid w:val="00065B15"/>
    <w:rsid w:val="00065D29"/>
    <w:rsid w:val="00065D58"/>
    <w:rsid w:val="00065FE2"/>
    <w:rsid w:val="000661FA"/>
    <w:rsid w:val="000664C9"/>
    <w:rsid w:val="000664D9"/>
    <w:rsid w:val="00066556"/>
    <w:rsid w:val="000665C4"/>
    <w:rsid w:val="00066A38"/>
    <w:rsid w:val="00066A7C"/>
    <w:rsid w:val="00066F4D"/>
    <w:rsid w:val="000670FB"/>
    <w:rsid w:val="000673C8"/>
    <w:rsid w:val="00067447"/>
    <w:rsid w:val="00067752"/>
    <w:rsid w:val="00067F36"/>
    <w:rsid w:val="000703F0"/>
    <w:rsid w:val="000705AE"/>
    <w:rsid w:val="0007066B"/>
    <w:rsid w:val="00070889"/>
    <w:rsid w:val="00071242"/>
    <w:rsid w:val="00071399"/>
    <w:rsid w:val="00071407"/>
    <w:rsid w:val="00071CCB"/>
    <w:rsid w:val="00071F92"/>
    <w:rsid w:val="000724B6"/>
    <w:rsid w:val="0007309B"/>
    <w:rsid w:val="000738FD"/>
    <w:rsid w:val="00073A92"/>
    <w:rsid w:val="00073B5E"/>
    <w:rsid w:val="00074775"/>
    <w:rsid w:val="00074888"/>
    <w:rsid w:val="00074A32"/>
    <w:rsid w:val="00074B8B"/>
    <w:rsid w:val="00074D47"/>
    <w:rsid w:val="000750E0"/>
    <w:rsid w:val="000754D9"/>
    <w:rsid w:val="000757C4"/>
    <w:rsid w:val="00075A6E"/>
    <w:rsid w:val="00075E20"/>
    <w:rsid w:val="0007636A"/>
    <w:rsid w:val="000764DA"/>
    <w:rsid w:val="000765D9"/>
    <w:rsid w:val="000768A6"/>
    <w:rsid w:val="00076961"/>
    <w:rsid w:val="0007696E"/>
    <w:rsid w:val="00076CD3"/>
    <w:rsid w:val="00076FA4"/>
    <w:rsid w:val="0007723B"/>
    <w:rsid w:val="000775EA"/>
    <w:rsid w:val="000776AF"/>
    <w:rsid w:val="00077803"/>
    <w:rsid w:val="000778EF"/>
    <w:rsid w:val="00077B9A"/>
    <w:rsid w:val="00077BF8"/>
    <w:rsid w:val="00077CAD"/>
    <w:rsid w:val="00077EB8"/>
    <w:rsid w:val="000800AF"/>
    <w:rsid w:val="000801BC"/>
    <w:rsid w:val="00080456"/>
    <w:rsid w:val="0008046A"/>
    <w:rsid w:val="000807D9"/>
    <w:rsid w:val="00080A41"/>
    <w:rsid w:val="00080A89"/>
    <w:rsid w:val="00080B99"/>
    <w:rsid w:val="00080BB6"/>
    <w:rsid w:val="00080DAA"/>
    <w:rsid w:val="0008126C"/>
    <w:rsid w:val="000816E9"/>
    <w:rsid w:val="000819A5"/>
    <w:rsid w:val="00081CE4"/>
    <w:rsid w:val="00081D69"/>
    <w:rsid w:val="00082030"/>
    <w:rsid w:val="000822F4"/>
    <w:rsid w:val="00082D34"/>
    <w:rsid w:val="00082E47"/>
    <w:rsid w:val="00082E4E"/>
    <w:rsid w:val="00083127"/>
    <w:rsid w:val="000834E5"/>
    <w:rsid w:val="00083875"/>
    <w:rsid w:val="000838D2"/>
    <w:rsid w:val="000839F3"/>
    <w:rsid w:val="000848BD"/>
    <w:rsid w:val="00084925"/>
    <w:rsid w:val="0008497B"/>
    <w:rsid w:val="00084F2B"/>
    <w:rsid w:val="0008525F"/>
    <w:rsid w:val="000853C0"/>
    <w:rsid w:val="000857D5"/>
    <w:rsid w:val="00085B0D"/>
    <w:rsid w:val="00085B28"/>
    <w:rsid w:val="00085CA5"/>
    <w:rsid w:val="00086248"/>
    <w:rsid w:val="000864DC"/>
    <w:rsid w:val="00086793"/>
    <w:rsid w:val="000867CC"/>
    <w:rsid w:val="00086C0D"/>
    <w:rsid w:val="000871F4"/>
    <w:rsid w:val="000876E3"/>
    <w:rsid w:val="000877AE"/>
    <w:rsid w:val="00087D13"/>
    <w:rsid w:val="00090080"/>
    <w:rsid w:val="000900C5"/>
    <w:rsid w:val="000902F8"/>
    <w:rsid w:val="000903CA"/>
    <w:rsid w:val="00090A57"/>
    <w:rsid w:val="00090B8B"/>
    <w:rsid w:val="00090C69"/>
    <w:rsid w:val="00090C79"/>
    <w:rsid w:val="00090D90"/>
    <w:rsid w:val="00090DA3"/>
    <w:rsid w:val="00090E09"/>
    <w:rsid w:val="00090E6B"/>
    <w:rsid w:val="0009101D"/>
    <w:rsid w:val="00091853"/>
    <w:rsid w:val="00091ABB"/>
    <w:rsid w:val="00091D48"/>
    <w:rsid w:val="000920BD"/>
    <w:rsid w:val="000929EA"/>
    <w:rsid w:val="00092A5C"/>
    <w:rsid w:val="00092B46"/>
    <w:rsid w:val="00092C57"/>
    <w:rsid w:val="00092CCA"/>
    <w:rsid w:val="00093082"/>
    <w:rsid w:val="0009334E"/>
    <w:rsid w:val="000934B3"/>
    <w:rsid w:val="00093F46"/>
    <w:rsid w:val="0009430B"/>
    <w:rsid w:val="0009487E"/>
    <w:rsid w:val="00094886"/>
    <w:rsid w:val="00094955"/>
    <w:rsid w:val="0009522D"/>
    <w:rsid w:val="0009551E"/>
    <w:rsid w:val="000955A4"/>
    <w:rsid w:val="00095C93"/>
    <w:rsid w:val="00096797"/>
    <w:rsid w:val="00096998"/>
    <w:rsid w:val="00096A72"/>
    <w:rsid w:val="00096B1B"/>
    <w:rsid w:val="00096FC1"/>
    <w:rsid w:val="00097059"/>
    <w:rsid w:val="000971F5"/>
    <w:rsid w:val="00097373"/>
    <w:rsid w:val="00097434"/>
    <w:rsid w:val="000975B0"/>
    <w:rsid w:val="0009766A"/>
    <w:rsid w:val="000976F6"/>
    <w:rsid w:val="000977C6"/>
    <w:rsid w:val="00097842"/>
    <w:rsid w:val="000979FA"/>
    <w:rsid w:val="00097C34"/>
    <w:rsid w:val="00097C93"/>
    <w:rsid w:val="000A0282"/>
    <w:rsid w:val="000A030E"/>
    <w:rsid w:val="000A06DC"/>
    <w:rsid w:val="000A0B41"/>
    <w:rsid w:val="000A0E32"/>
    <w:rsid w:val="000A0E8E"/>
    <w:rsid w:val="000A1279"/>
    <w:rsid w:val="000A13C0"/>
    <w:rsid w:val="000A1428"/>
    <w:rsid w:val="000A145E"/>
    <w:rsid w:val="000A1A8F"/>
    <w:rsid w:val="000A1AB7"/>
    <w:rsid w:val="000A1C7B"/>
    <w:rsid w:val="000A1C7D"/>
    <w:rsid w:val="000A1E25"/>
    <w:rsid w:val="000A1E32"/>
    <w:rsid w:val="000A23F3"/>
    <w:rsid w:val="000A2795"/>
    <w:rsid w:val="000A284A"/>
    <w:rsid w:val="000A2B00"/>
    <w:rsid w:val="000A2BC2"/>
    <w:rsid w:val="000A2BF8"/>
    <w:rsid w:val="000A33DB"/>
    <w:rsid w:val="000A3500"/>
    <w:rsid w:val="000A3632"/>
    <w:rsid w:val="000A383F"/>
    <w:rsid w:val="000A3B66"/>
    <w:rsid w:val="000A3C1B"/>
    <w:rsid w:val="000A3EF2"/>
    <w:rsid w:val="000A3F1F"/>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1FF6"/>
    <w:rsid w:val="000B2707"/>
    <w:rsid w:val="000B2838"/>
    <w:rsid w:val="000B2B9A"/>
    <w:rsid w:val="000B2E16"/>
    <w:rsid w:val="000B3192"/>
    <w:rsid w:val="000B332B"/>
    <w:rsid w:val="000B3883"/>
    <w:rsid w:val="000B3BA7"/>
    <w:rsid w:val="000B3FCA"/>
    <w:rsid w:val="000B40F7"/>
    <w:rsid w:val="000B41A0"/>
    <w:rsid w:val="000B4385"/>
    <w:rsid w:val="000B4991"/>
    <w:rsid w:val="000B49E3"/>
    <w:rsid w:val="000B4DBC"/>
    <w:rsid w:val="000B5922"/>
    <w:rsid w:val="000B5A19"/>
    <w:rsid w:val="000B5C72"/>
    <w:rsid w:val="000B5DF2"/>
    <w:rsid w:val="000B5F06"/>
    <w:rsid w:val="000B606A"/>
    <w:rsid w:val="000B6302"/>
    <w:rsid w:val="000B6354"/>
    <w:rsid w:val="000B6858"/>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6D6"/>
    <w:rsid w:val="000C1C26"/>
    <w:rsid w:val="000C207A"/>
    <w:rsid w:val="000C2257"/>
    <w:rsid w:val="000C2537"/>
    <w:rsid w:val="000C25BD"/>
    <w:rsid w:val="000C2810"/>
    <w:rsid w:val="000C2A7B"/>
    <w:rsid w:val="000C2C74"/>
    <w:rsid w:val="000C2E6E"/>
    <w:rsid w:val="000C3027"/>
    <w:rsid w:val="000C33BB"/>
    <w:rsid w:val="000C3539"/>
    <w:rsid w:val="000C395E"/>
    <w:rsid w:val="000C3BDA"/>
    <w:rsid w:val="000C3E5F"/>
    <w:rsid w:val="000C4240"/>
    <w:rsid w:val="000C429A"/>
    <w:rsid w:val="000C45C0"/>
    <w:rsid w:val="000C45FE"/>
    <w:rsid w:val="000C4972"/>
    <w:rsid w:val="000C4ECD"/>
    <w:rsid w:val="000C5442"/>
    <w:rsid w:val="000C577F"/>
    <w:rsid w:val="000C5E7D"/>
    <w:rsid w:val="000C62FC"/>
    <w:rsid w:val="000C64C0"/>
    <w:rsid w:val="000C6632"/>
    <w:rsid w:val="000C6C88"/>
    <w:rsid w:val="000C7254"/>
    <w:rsid w:val="000C735C"/>
    <w:rsid w:val="000C7443"/>
    <w:rsid w:val="000C7512"/>
    <w:rsid w:val="000C75B9"/>
    <w:rsid w:val="000C7BB1"/>
    <w:rsid w:val="000C7D1C"/>
    <w:rsid w:val="000C7FB7"/>
    <w:rsid w:val="000D05EC"/>
    <w:rsid w:val="000D09B9"/>
    <w:rsid w:val="000D0C3A"/>
    <w:rsid w:val="000D152D"/>
    <w:rsid w:val="000D163C"/>
    <w:rsid w:val="000D19B9"/>
    <w:rsid w:val="000D1A03"/>
    <w:rsid w:val="000D1AB9"/>
    <w:rsid w:val="000D1B0E"/>
    <w:rsid w:val="000D1BD9"/>
    <w:rsid w:val="000D1E4B"/>
    <w:rsid w:val="000D2665"/>
    <w:rsid w:val="000D2AF0"/>
    <w:rsid w:val="000D2C0B"/>
    <w:rsid w:val="000D2E52"/>
    <w:rsid w:val="000D33FF"/>
    <w:rsid w:val="000D3518"/>
    <w:rsid w:val="000D359F"/>
    <w:rsid w:val="000D390D"/>
    <w:rsid w:val="000D3C7C"/>
    <w:rsid w:val="000D3D1E"/>
    <w:rsid w:val="000D3F3F"/>
    <w:rsid w:val="000D44B1"/>
    <w:rsid w:val="000D463D"/>
    <w:rsid w:val="000D4C91"/>
    <w:rsid w:val="000D4ECB"/>
    <w:rsid w:val="000D4F26"/>
    <w:rsid w:val="000D56CE"/>
    <w:rsid w:val="000D58E6"/>
    <w:rsid w:val="000D5943"/>
    <w:rsid w:val="000D59DB"/>
    <w:rsid w:val="000D5B7B"/>
    <w:rsid w:val="000D5EAA"/>
    <w:rsid w:val="000D613F"/>
    <w:rsid w:val="000D6564"/>
    <w:rsid w:val="000D65F6"/>
    <w:rsid w:val="000D66E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4BB"/>
    <w:rsid w:val="000E173B"/>
    <w:rsid w:val="000E1BCB"/>
    <w:rsid w:val="000E1C10"/>
    <w:rsid w:val="000E1CD9"/>
    <w:rsid w:val="000E1D71"/>
    <w:rsid w:val="000E20F2"/>
    <w:rsid w:val="000E2524"/>
    <w:rsid w:val="000E2788"/>
    <w:rsid w:val="000E29C8"/>
    <w:rsid w:val="000E2F5A"/>
    <w:rsid w:val="000E30C6"/>
    <w:rsid w:val="000E317B"/>
    <w:rsid w:val="000E31C9"/>
    <w:rsid w:val="000E3537"/>
    <w:rsid w:val="000E36A4"/>
    <w:rsid w:val="000E3D52"/>
    <w:rsid w:val="000E3D57"/>
    <w:rsid w:val="000E3E09"/>
    <w:rsid w:val="000E3F96"/>
    <w:rsid w:val="000E3FC6"/>
    <w:rsid w:val="000E4271"/>
    <w:rsid w:val="000E42E2"/>
    <w:rsid w:val="000E469B"/>
    <w:rsid w:val="000E4B60"/>
    <w:rsid w:val="000E4BEE"/>
    <w:rsid w:val="000E4D07"/>
    <w:rsid w:val="000E4DB5"/>
    <w:rsid w:val="000E501E"/>
    <w:rsid w:val="000E502B"/>
    <w:rsid w:val="000E54DD"/>
    <w:rsid w:val="000E583A"/>
    <w:rsid w:val="000E5CD1"/>
    <w:rsid w:val="000E6036"/>
    <w:rsid w:val="000E616A"/>
    <w:rsid w:val="000E636A"/>
    <w:rsid w:val="000E69C4"/>
    <w:rsid w:val="000E6C60"/>
    <w:rsid w:val="000E6DFB"/>
    <w:rsid w:val="000E7188"/>
    <w:rsid w:val="000E7580"/>
    <w:rsid w:val="000E77AF"/>
    <w:rsid w:val="000E7ADF"/>
    <w:rsid w:val="000E7E41"/>
    <w:rsid w:val="000F01A6"/>
    <w:rsid w:val="000F01F5"/>
    <w:rsid w:val="000F09D0"/>
    <w:rsid w:val="000F0E07"/>
    <w:rsid w:val="000F104F"/>
    <w:rsid w:val="000F14A4"/>
    <w:rsid w:val="000F18FB"/>
    <w:rsid w:val="000F19F4"/>
    <w:rsid w:val="000F1A83"/>
    <w:rsid w:val="000F1AE8"/>
    <w:rsid w:val="000F1D39"/>
    <w:rsid w:val="000F1E06"/>
    <w:rsid w:val="000F1F38"/>
    <w:rsid w:val="000F2031"/>
    <w:rsid w:val="000F2106"/>
    <w:rsid w:val="000F25D2"/>
    <w:rsid w:val="000F2606"/>
    <w:rsid w:val="000F275D"/>
    <w:rsid w:val="000F2BA8"/>
    <w:rsid w:val="000F3003"/>
    <w:rsid w:val="000F3136"/>
    <w:rsid w:val="000F374D"/>
    <w:rsid w:val="000F3AB4"/>
    <w:rsid w:val="000F3FB3"/>
    <w:rsid w:val="000F3FE6"/>
    <w:rsid w:val="000F43B9"/>
    <w:rsid w:val="000F4528"/>
    <w:rsid w:val="000F4551"/>
    <w:rsid w:val="000F48F4"/>
    <w:rsid w:val="000F4ABB"/>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79E"/>
    <w:rsid w:val="0010091D"/>
    <w:rsid w:val="00100A2F"/>
    <w:rsid w:val="00100BEA"/>
    <w:rsid w:val="00100E2C"/>
    <w:rsid w:val="001010EF"/>
    <w:rsid w:val="00101278"/>
    <w:rsid w:val="00101892"/>
    <w:rsid w:val="00101AE2"/>
    <w:rsid w:val="00101AFD"/>
    <w:rsid w:val="00101B58"/>
    <w:rsid w:val="00101C8E"/>
    <w:rsid w:val="00102192"/>
    <w:rsid w:val="0010229B"/>
    <w:rsid w:val="00102718"/>
    <w:rsid w:val="00102A62"/>
    <w:rsid w:val="00102A7D"/>
    <w:rsid w:val="00102ACE"/>
    <w:rsid w:val="00102C38"/>
    <w:rsid w:val="00103199"/>
    <w:rsid w:val="001038DE"/>
    <w:rsid w:val="00103A8C"/>
    <w:rsid w:val="00103E17"/>
    <w:rsid w:val="0010402E"/>
    <w:rsid w:val="00104247"/>
    <w:rsid w:val="00104540"/>
    <w:rsid w:val="00104671"/>
    <w:rsid w:val="001046A2"/>
    <w:rsid w:val="00104768"/>
    <w:rsid w:val="0010488D"/>
    <w:rsid w:val="001048B1"/>
    <w:rsid w:val="00104B36"/>
    <w:rsid w:val="00104C0D"/>
    <w:rsid w:val="00104D0E"/>
    <w:rsid w:val="00105A7D"/>
    <w:rsid w:val="00105B8E"/>
    <w:rsid w:val="00105D3B"/>
    <w:rsid w:val="00105D9D"/>
    <w:rsid w:val="00105E06"/>
    <w:rsid w:val="00106C91"/>
    <w:rsid w:val="00107894"/>
    <w:rsid w:val="00107BF2"/>
    <w:rsid w:val="00107D9C"/>
    <w:rsid w:val="00110751"/>
    <w:rsid w:val="001108AB"/>
    <w:rsid w:val="00110916"/>
    <w:rsid w:val="0011099C"/>
    <w:rsid w:val="00110C23"/>
    <w:rsid w:val="00110FD1"/>
    <w:rsid w:val="0011172D"/>
    <w:rsid w:val="00111964"/>
    <w:rsid w:val="00111D4B"/>
    <w:rsid w:val="001120DD"/>
    <w:rsid w:val="00112302"/>
    <w:rsid w:val="0011277E"/>
    <w:rsid w:val="001128C4"/>
    <w:rsid w:val="00112C2B"/>
    <w:rsid w:val="00112E6C"/>
    <w:rsid w:val="00113195"/>
    <w:rsid w:val="00113610"/>
    <w:rsid w:val="00113731"/>
    <w:rsid w:val="00113749"/>
    <w:rsid w:val="0011377E"/>
    <w:rsid w:val="0011397A"/>
    <w:rsid w:val="0011409D"/>
    <w:rsid w:val="0011461E"/>
    <w:rsid w:val="001147FE"/>
    <w:rsid w:val="001149C9"/>
    <w:rsid w:val="00114C04"/>
    <w:rsid w:val="00114D59"/>
    <w:rsid w:val="001151A8"/>
    <w:rsid w:val="00115268"/>
    <w:rsid w:val="001154E0"/>
    <w:rsid w:val="00115516"/>
    <w:rsid w:val="001157F5"/>
    <w:rsid w:val="0011584B"/>
    <w:rsid w:val="0011660A"/>
    <w:rsid w:val="001166D4"/>
    <w:rsid w:val="00116A70"/>
    <w:rsid w:val="00116B77"/>
    <w:rsid w:val="001171B4"/>
    <w:rsid w:val="0011733A"/>
    <w:rsid w:val="001174BB"/>
    <w:rsid w:val="001178FB"/>
    <w:rsid w:val="00117A4E"/>
    <w:rsid w:val="00120885"/>
    <w:rsid w:val="0012093B"/>
    <w:rsid w:val="00120B32"/>
    <w:rsid w:val="00120BE8"/>
    <w:rsid w:val="00121167"/>
    <w:rsid w:val="00121371"/>
    <w:rsid w:val="00121729"/>
    <w:rsid w:val="00121818"/>
    <w:rsid w:val="001218EA"/>
    <w:rsid w:val="00121AF1"/>
    <w:rsid w:val="00121BC0"/>
    <w:rsid w:val="0012263D"/>
    <w:rsid w:val="001227B8"/>
    <w:rsid w:val="00122904"/>
    <w:rsid w:val="00122B56"/>
    <w:rsid w:val="00122EC0"/>
    <w:rsid w:val="00123244"/>
    <w:rsid w:val="00123496"/>
    <w:rsid w:val="0012379D"/>
    <w:rsid w:val="00123F70"/>
    <w:rsid w:val="0012474C"/>
    <w:rsid w:val="00125197"/>
    <w:rsid w:val="001253BD"/>
    <w:rsid w:val="0012547C"/>
    <w:rsid w:val="00125526"/>
    <w:rsid w:val="00125554"/>
    <w:rsid w:val="00125B6F"/>
    <w:rsid w:val="001260DF"/>
    <w:rsid w:val="001266BA"/>
    <w:rsid w:val="00126766"/>
    <w:rsid w:val="00126B05"/>
    <w:rsid w:val="00126C3E"/>
    <w:rsid w:val="00126EA7"/>
    <w:rsid w:val="00127079"/>
    <w:rsid w:val="00127360"/>
    <w:rsid w:val="001279FE"/>
    <w:rsid w:val="001304F6"/>
    <w:rsid w:val="00130557"/>
    <w:rsid w:val="001308E3"/>
    <w:rsid w:val="00130E18"/>
    <w:rsid w:val="00130FE5"/>
    <w:rsid w:val="001315A9"/>
    <w:rsid w:val="001317A7"/>
    <w:rsid w:val="00131A50"/>
    <w:rsid w:val="001321B3"/>
    <w:rsid w:val="00132346"/>
    <w:rsid w:val="00132581"/>
    <w:rsid w:val="00132584"/>
    <w:rsid w:val="00132A1F"/>
    <w:rsid w:val="00132B97"/>
    <w:rsid w:val="001330A4"/>
    <w:rsid w:val="001330C4"/>
    <w:rsid w:val="001330ED"/>
    <w:rsid w:val="00133157"/>
    <w:rsid w:val="001332E9"/>
    <w:rsid w:val="00133815"/>
    <w:rsid w:val="00133A68"/>
    <w:rsid w:val="00133A6E"/>
    <w:rsid w:val="00133EF8"/>
    <w:rsid w:val="001340B2"/>
    <w:rsid w:val="00134454"/>
    <w:rsid w:val="001348A1"/>
    <w:rsid w:val="00134E31"/>
    <w:rsid w:val="001352CD"/>
    <w:rsid w:val="00135314"/>
    <w:rsid w:val="00135391"/>
    <w:rsid w:val="001355A9"/>
    <w:rsid w:val="001357D0"/>
    <w:rsid w:val="00135D30"/>
    <w:rsid w:val="00135F7C"/>
    <w:rsid w:val="00136047"/>
    <w:rsid w:val="001361A8"/>
    <w:rsid w:val="001363F4"/>
    <w:rsid w:val="0013654C"/>
    <w:rsid w:val="0013671C"/>
    <w:rsid w:val="00136CAB"/>
    <w:rsid w:val="00136FA8"/>
    <w:rsid w:val="00136FEA"/>
    <w:rsid w:val="001374BF"/>
    <w:rsid w:val="0013766C"/>
    <w:rsid w:val="0013774D"/>
    <w:rsid w:val="001377C2"/>
    <w:rsid w:val="00137C47"/>
    <w:rsid w:val="00137C6E"/>
    <w:rsid w:val="00137F8F"/>
    <w:rsid w:val="001404E2"/>
    <w:rsid w:val="001405C3"/>
    <w:rsid w:val="0014078F"/>
    <w:rsid w:val="00140803"/>
    <w:rsid w:val="00140944"/>
    <w:rsid w:val="00140A5E"/>
    <w:rsid w:val="00140E7D"/>
    <w:rsid w:val="00140FDF"/>
    <w:rsid w:val="00141114"/>
    <w:rsid w:val="0014122F"/>
    <w:rsid w:val="001413F3"/>
    <w:rsid w:val="001417C1"/>
    <w:rsid w:val="00141862"/>
    <w:rsid w:val="0014195F"/>
    <w:rsid w:val="001419D4"/>
    <w:rsid w:val="00141C6B"/>
    <w:rsid w:val="001421E2"/>
    <w:rsid w:val="00142807"/>
    <w:rsid w:val="00142923"/>
    <w:rsid w:val="00142C07"/>
    <w:rsid w:val="00142F21"/>
    <w:rsid w:val="0014300D"/>
    <w:rsid w:val="0014302A"/>
    <w:rsid w:val="0014310C"/>
    <w:rsid w:val="0014320C"/>
    <w:rsid w:val="00143300"/>
    <w:rsid w:val="001433AF"/>
    <w:rsid w:val="0014343D"/>
    <w:rsid w:val="001436C3"/>
    <w:rsid w:val="00143B33"/>
    <w:rsid w:val="00143EB9"/>
    <w:rsid w:val="0014425D"/>
    <w:rsid w:val="001443F2"/>
    <w:rsid w:val="00144E7C"/>
    <w:rsid w:val="00144E90"/>
    <w:rsid w:val="0014519A"/>
    <w:rsid w:val="00145240"/>
    <w:rsid w:val="0014532F"/>
    <w:rsid w:val="001456CD"/>
    <w:rsid w:val="00145E21"/>
    <w:rsid w:val="00145F34"/>
    <w:rsid w:val="001464F2"/>
    <w:rsid w:val="001466FE"/>
    <w:rsid w:val="00146BFA"/>
    <w:rsid w:val="00146F05"/>
    <w:rsid w:val="00146F84"/>
    <w:rsid w:val="00147219"/>
    <w:rsid w:val="00147542"/>
    <w:rsid w:val="0014773D"/>
    <w:rsid w:val="00147CFD"/>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1CF2"/>
    <w:rsid w:val="001522BF"/>
    <w:rsid w:val="001522E9"/>
    <w:rsid w:val="00152345"/>
    <w:rsid w:val="00152362"/>
    <w:rsid w:val="001526B9"/>
    <w:rsid w:val="00152731"/>
    <w:rsid w:val="00153849"/>
    <w:rsid w:val="001538F2"/>
    <w:rsid w:val="0015391E"/>
    <w:rsid w:val="00153922"/>
    <w:rsid w:val="00153CF0"/>
    <w:rsid w:val="0015403C"/>
    <w:rsid w:val="0015441C"/>
    <w:rsid w:val="00154AB2"/>
    <w:rsid w:val="00154CBB"/>
    <w:rsid w:val="00154D2A"/>
    <w:rsid w:val="00154F10"/>
    <w:rsid w:val="00155171"/>
    <w:rsid w:val="001559FF"/>
    <w:rsid w:val="00155A63"/>
    <w:rsid w:val="00155D49"/>
    <w:rsid w:val="00155D81"/>
    <w:rsid w:val="00156172"/>
    <w:rsid w:val="001562B4"/>
    <w:rsid w:val="00156425"/>
    <w:rsid w:val="0015646F"/>
    <w:rsid w:val="001564A2"/>
    <w:rsid w:val="001564ED"/>
    <w:rsid w:val="0015652A"/>
    <w:rsid w:val="001569F6"/>
    <w:rsid w:val="00156AB3"/>
    <w:rsid w:val="00156EA4"/>
    <w:rsid w:val="00156EC1"/>
    <w:rsid w:val="00157512"/>
    <w:rsid w:val="001577E2"/>
    <w:rsid w:val="0015796A"/>
    <w:rsid w:val="00160518"/>
    <w:rsid w:val="0016078A"/>
    <w:rsid w:val="00160CAD"/>
    <w:rsid w:val="00160E08"/>
    <w:rsid w:val="00160F87"/>
    <w:rsid w:val="0016165F"/>
    <w:rsid w:val="001617D4"/>
    <w:rsid w:val="00161E09"/>
    <w:rsid w:val="00162138"/>
    <w:rsid w:val="00162409"/>
    <w:rsid w:val="00162514"/>
    <w:rsid w:val="00162793"/>
    <w:rsid w:val="00162978"/>
    <w:rsid w:val="00162C48"/>
    <w:rsid w:val="00162D0E"/>
    <w:rsid w:val="00162D8E"/>
    <w:rsid w:val="00162DF7"/>
    <w:rsid w:val="00162EF6"/>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4C9C"/>
    <w:rsid w:val="001650FE"/>
    <w:rsid w:val="0016517C"/>
    <w:rsid w:val="001651E5"/>
    <w:rsid w:val="00165282"/>
    <w:rsid w:val="0016571C"/>
    <w:rsid w:val="0016579A"/>
    <w:rsid w:val="00165AB0"/>
    <w:rsid w:val="00165BDB"/>
    <w:rsid w:val="00166659"/>
    <w:rsid w:val="001666CA"/>
    <w:rsid w:val="001667E7"/>
    <w:rsid w:val="00166BF2"/>
    <w:rsid w:val="00167146"/>
    <w:rsid w:val="0016790F"/>
    <w:rsid w:val="00167F51"/>
    <w:rsid w:val="00167FDF"/>
    <w:rsid w:val="0017067F"/>
    <w:rsid w:val="00170876"/>
    <w:rsid w:val="00170C25"/>
    <w:rsid w:val="00170D4E"/>
    <w:rsid w:val="00171303"/>
    <w:rsid w:val="0017169D"/>
    <w:rsid w:val="00171EE9"/>
    <w:rsid w:val="00172053"/>
    <w:rsid w:val="001721C2"/>
    <w:rsid w:val="0017238D"/>
    <w:rsid w:val="001725D6"/>
    <w:rsid w:val="00172A27"/>
    <w:rsid w:val="00172DAB"/>
    <w:rsid w:val="001732CF"/>
    <w:rsid w:val="001734CD"/>
    <w:rsid w:val="001735EF"/>
    <w:rsid w:val="00173748"/>
    <w:rsid w:val="0017377D"/>
    <w:rsid w:val="00173A29"/>
    <w:rsid w:val="00173A32"/>
    <w:rsid w:val="00173AF4"/>
    <w:rsid w:val="00173DF5"/>
    <w:rsid w:val="0017400C"/>
    <w:rsid w:val="001740D8"/>
    <w:rsid w:val="0017436A"/>
    <w:rsid w:val="001744B9"/>
    <w:rsid w:val="001746CD"/>
    <w:rsid w:val="00174711"/>
    <w:rsid w:val="00174885"/>
    <w:rsid w:val="00174C3B"/>
    <w:rsid w:val="00174F2C"/>
    <w:rsid w:val="00175018"/>
    <w:rsid w:val="0017525F"/>
    <w:rsid w:val="00175977"/>
    <w:rsid w:val="00175D67"/>
    <w:rsid w:val="00175F47"/>
    <w:rsid w:val="0017626A"/>
    <w:rsid w:val="00176CF8"/>
    <w:rsid w:val="00176D05"/>
    <w:rsid w:val="00177475"/>
    <w:rsid w:val="001776EF"/>
    <w:rsid w:val="00177858"/>
    <w:rsid w:val="0017785F"/>
    <w:rsid w:val="001801D5"/>
    <w:rsid w:val="0018071A"/>
    <w:rsid w:val="00180C8E"/>
    <w:rsid w:val="00181252"/>
    <w:rsid w:val="001813B0"/>
    <w:rsid w:val="00181632"/>
    <w:rsid w:val="00181961"/>
    <w:rsid w:val="00182172"/>
    <w:rsid w:val="001829F9"/>
    <w:rsid w:val="00182B40"/>
    <w:rsid w:val="00182C76"/>
    <w:rsid w:val="00183A17"/>
    <w:rsid w:val="00183A86"/>
    <w:rsid w:val="00183CD7"/>
    <w:rsid w:val="00184248"/>
    <w:rsid w:val="0018448C"/>
    <w:rsid w:val="001844E3"/>
    <w:rsid w:val="00184663"/>
    <w:rsid w:val="0018515B"/>
    <w:rsid w:val="0018522E"/>
    <w:rsid w:val="001857FB"/>
    <w:rsid w:val="0018594E"/>
    <w:rsid w:val="00185A4E"/>
    <w:rsid w:val="00185C88"/>
    <w:rsid w:val="00185DD5"/>
    <w:rsid w:val="0018607D"/>
    <w:rsid w:val="00186212"/>
    <w:rsid w:val="00186631"/>
    <w:rsid w:val="00186B41"/>
    <w:rsid w:val="001874AF"/>
    <w:rsid w:val="00187878"/>
    <w:rsid w:val="001879E9"/>
    <w:rsid w:val="00187AA1"/>
    <w:rsid w:val="00187B3C"/>
    <w:rsid w:val="001900EF"/>
    <w:rsid w:val="001901A5"/>
    <w:rsid w:val="001901E9"/>
    <w:rsid w:val="0019039E"/>
    <w:rsid w:val="0019053A"/>
    <w:rsid w:val="00190F92"/>
    <w:rsid w:val="001918C9"/>
    <w:rsid w:val="00191956"/>
    <w:rsid w:val="00191B0E"/>
    <w:rsid w:val="001923B8"/>
    <w:rsid w:val="001923FD"/>
    <w:rsid w:val="0019290C"/>
    <w:rsid w:val="00192C67"/>
    <w:rsid w:val="00192CDE"/>
    <w:rsid w:val="00192DF3"/>
    <w:rsid w:val="0019333A"/>
    <w:rsid w:val="001933D2"/>
    <w:rsid w:val="00193711"/>
    <w:rsid w:val="00193FB6"/>
    <w:rsid w:val="00194514"/>
    <w:rsid w:val="001945FB"/>
    <w:rsid w:val="00194BE0"/>
    <w:rsid w:val="001952FB"/>
    <w:rsid w:val="00195611"/>
    <w:rsid w:val="0019572D"/>
    <w:rsid w:val="00195A91"/>
    <w:rsid w:val="00195BB8"/>
    <w:rsid w:val="00195C98"/>
    <w:rsid w:val="00195FB1"/>
    <w:rsid w:val="001960E4"/>
    <w:rsid w:val="00196639"/>
    <w:rsid w:val="0019676C"/>
    <w:rsid w:val="00196851"/>
    <w:rsid w:val="00196898"/>
    <w:rsid w:val="00196A2A"/>
    <w:rsid w:val="00196AC2"/>
    <w:rsid w:val="00196FD3"/>
    <w:rsid w:val="00197C98"/>
    <w:rsid w:val="001A03D3"/>
    <w:rsid w:val="001A047C"/>
    <w:rsid w:val="001A04D5"/>
    <w:rsid w:val="001A086D"/>
    <w:rsid w:val="001A0AD7"/>
    <w:rsid w:val="001A0BB8"/>
    <w:rsid w:val="001A0FFA"/>
    <w:rsid w:val="001A1225"/>
    <w:rsid w:val="001A12EA"/>
    <w:rsid w:val="001A141D"/>
    <w:rsid w:val="001A17CB"/>
    <w:rsid w:val="001A1915"/>
    <w:rsid w:val="001A1CB4"/>
    <w:rsid w:val="001A1D0E"/>
    <w:rsid w:val="001A235C"/>
    <w:rsid w:val="001A23D2"/>
    <w:rsid w:val="001A26AA"/>
    <w:rsid w:val="001A2CE1"/>
    <w:rsid w:val="001A31FB"/>
    <w:rsid w:val="001A32CF"/>
    <w:rsid w:val="001A3556"/>
    <w:rsid w:val="001A35A0"/>
    <w:rsid w:val="001A3B9F"/>
    <w:rsid w:val="001A3C20"/>
    <w:rsid w:val="001A3C8F"/>
    <w:rsid w:val="001A3FFE"/>
    <w:rsid w:val="001A4264"/>
    <w:rsid w:val="001A4590"/>
    <w:rsid w:val="001A4934"/>
    <w:rsid w:val="001A4A09"/>
    <w:rsid w:val="001A4D64"/>
    <w:rsid w:val="001A4EBE"/>
    <w:rsid w:val="001A4F78"/>
    <w:rsid w:val="001A51C4"/>
    <w:rsid w:val="001A5441"/>
    <w:rsid w:val="001A5541"/>
    <w:rsid w:val="001A57A5"/>
    <w:rsid w:val="001A5BA3"/>
    <w:rsid w:val="001A6811"/>
    <w:rsid w:val="001A6853"/>
    <w:rsid w:val="001A69B1"/>
    <w:rsid w:val="001A73AF"/>
    <w:rsid w:val="001A7503"/>
    <w:rsid w:val="001A76E7"/>
    <w:rsid w:val="001A77EE"/>
    <w:rsid w:val="001A782B"/>
    <w:rsid w:val="001A7868"/>
    <w:rsid w:val="001A7F9E"/>
    <w:rsid w:val="001B011F"/>
    <w:rsid w:val="001B019B"/>
    <w:rsid w:val="001B088B"/>
    <w:rsid w:val="001B0B5F"/>
    <w:rsid w:val="001B0E54"/>
    <w:rsid w:val="001B0E86"/>
    <w:rsid w:val="001B0FFD"/>
    <w:rsid w:val="001B141B"/>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5FCA"/>
    <w:rsid w:val="001B6717"/>
    <w:rsid w:val="001B6F5C"/>
    <w:rsid w:val="001B7391"/>
    <w:rsid w:val="001B73F0"/>
    <w:rsid w:val="001B75C9"/>
    <w:rsid w:val="001B778F"/>
    <w:rsid w:val="001B79B2"/>
    <w:rsid w:val="001B7A39"/>
    <w:rsid w:val="001B7BBD"/>
    <w:rsid w:val="001B7C05"/>
    <w:rsid w:val="001C02EB"/>
    <w:rsid w:val="001C0313"/>
    <w:rsid w:val="001C0316"/>
    <w:rsid w:val="001C0776"/>
    <w:rsid w:val="001C0CE6"/>
    <w:rsid w:val="001C127E"/>
    <w:rsid w:val="001C128D"/>
    <w:rsid w:val="001C14CC"/>
    <w:rsid w:val="001C16C8"/>
    <w:rsid w:val="001C172B"/>
    <w:rsid w:val="001C181E"/>
    <w:rsid w:val="001C19BC"/>
    <w:rsid w:val="001C1ED7"/>
    <w:rsid w:val="001C22A8"/>
    <w:rsid w:val="001C2BD7"/>
    <w:rsid w:val="001C2ECF"/>
    <w:rsid w:val="001C308C"/>
    <w:rsid w:val="001C35F5"/>
    <w:rsid w:val="001C3942"/>
    <w:rsid w:val="001C3A1C"/>
    <w:rsid w:val="001C3E43"/>
    <w:rsid w:val="001C3E4B"/>
    <w:rsid w:val="001C41C5"/>
    <w:rsid w:val="001C4275"/>
    <w:rsid w:val="001C42D1"/>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47A"/>
    <w:rsid w:val="001C7A00"/>
    <w:rsid w:val="001C7B17"/>
    <w:rsid w:val="001C7E03"/>
    <w:rsid w:val="001D00E8"/>
    <w:rsid w:val="001D0131"/>
    <w:rsid w:val="001D041A"/>
    <w:rsid w:val="001D0523"/>
    <w:rsid w:val="001D0969"/>
    <w:rsid w:val="001D0AE5"/>
    <w:rsid w:val="001D0D3A"/>
    <w:rsid w:val="001D0D60"/>
    <w:rsid w:val="001D1182"/>
    <w:rsid w:val="001D1238"/>
    <w:rsid w:val="001D153C"/>
    <w:rsid w:val="001D16B4"/>
    <w:rsid w:val="001D171D"/>
    <w:rsid w:val="001D1DF0"/>
    <w:rsid w:val="001D1EE9"/>
    <w:rsid w:val="001D2169"/>
    <w:rsid w:val="001D2D89"/>
    <w:rsid w:val="001D340D"/>
    <w:rsid w:val="001D378B"/>
    <w:rsid w:val="001D3E47"/>
    <w:rsid w:val="001D3ED5"/>
    <w:rsid w:val="001D4244"/>
    <w:rsid w:val="001D48C5"/>
    <w:rsid w:val="001D509B"/>
    <w:rsid w:val="001D5261"/>
    <w:rsid w:val="001D55C7"/>
    <w:rsid w:val="001D5CF4"/>
    <w:rsid w:val="001D5ECA"/>
    <w:rsid w:val="001D60F6"/>
    <w:rsid w:val="001D6738"/>
    <w:rsid w:val="001D691F"/>
    <w:rsid w:val="001D6923"/>
    <w:rsid w:val="001D6DAB"/>
    <w:rsid w:val="001D6FDE"/>
    <w:rsid w:val="001D71E9"/>
    <w:rsid w:val="001D747E"/>
    <w:rsid w:val="001D74CF"/>
    <w:rsid w:val="001D7B87"/>
    <w:rsid w:val="001D7BF0"/>
    <w:rsid w:val="001D7DD9"/>
    <w:rsid w:val="001D7F22"/>
    <w:rsid w:val="001E072A"/>
    <w:rsid w:val="001E0A83"/>
    <w:rsid w:val="001E0E7B"/>
    <w:rsid w:val="001E0EAE"/>
    <w:rsid w:val="001E123F"/>
    <w:rsid w:val="001E147D"/>
    <w:rsid w:val="001E14E7"/>
    <w:rsid w:val="001E16BA"/>
    <w:rsid w:val="001E16D4"/>
    <w:rsid w:val="001E1705"/>
    <w:rsid w:val="001E1760"/>
    <w:rsid w:val="001E1A77"/>
    <w:rsid w:val="001E244C"/>
    <w:rsid w:val="001E2717"/>
    <w:rsid w:val="001E2771"/>
    <w:rsid w:val="001E2890"/>
    <w:rsid w:val="001E2A05"/>
    <w:rsid w:val="001E2AD1"/>
    <w:rsid w:val="001E2B19"/>
    <w:rsid w:val="001E2C50"/>
    <w:rsid w:val="001E2CBC"/>
    <w:rsid w:val="001E308B"/>
    <w:rsid w:val="001E327B"/>
    <w:rsid w:val="001E351E"/>
    <w:rsid w:val="001E35C2"/>
    <w:rsid w:val="001E38F2"/>
    <w:rsid w:val="001E3CEF"/>
    <w:rsid w:val="001E3D04"/>
    <w:rsid w:val="001E3EB7"/>
    <w:rsid w:val="001E4A01"/>
    <w:rsid w:val="001E4AEB"/>
    <w:rsid w:val="001E50DD"/>
    <w:rsid w:val="001E5142"/>
    <w:rsid w:val="001E52E0"/>
    <w:rsid w:val="001E53EB"/>
    <w:rsid w:val="001E58DF"/>
    <w:rsid w:val="001E5A85"/>
    <w:rsid w:val="001E5EE4"/>
    <w:rsid w:val="001E659B"/>
    <w:rsid w:val="001E68AA"/>
    <w:rsid w:val="001E6915"/>
    <w:rsid w:val="001E6991"/>
    <w:rsid w:val="001E6AA8"/>
    <w:rsid w:val="001E6DE0"/>
    <w:rsid w:val="001E71CB"/>
    <w:rsid w:val="001E7272"/>
    <w:rsid w:val="001E7275"/>
    <w:rsid w:val="001E7430"/>
    <w:rsid w:val="001E7671"/>
    <w:rsid w:val="001E7E74"/>
    <w:rsid w:val="001F0092"/>
    <w:rsid w:val="001F07E5"/>
    <w:rsid w:val="001F07F5"/>
    <w:rsid w:val="001F099E"/>
    <w:rsid w:val="001F0F78"/>
    <w:rsid w:val="001F107D"/>
    <w:rsid w:val="001F1E75"/>
    <w:rsid w:val="001F20D6"/>
    <w:rsid w:val="001F20FE"/>
    <w:rsid w:val="001F2187"/>
    <w:rsid w:val="001F261D"/>
    <w:rsid w:val="001F267F"/>
    <w:rsid w:val="001F28BB"/>
    <w:rsid w:val="001F28F7"/>
    <w:rsid w:val="001F2B0B"/>
    <w:rsid w:val="001F2C74"/>
    <w:rsid w:val="001F2CFF"/>
    <w:rsid w:val="001F3041"/>
    <w:rsid w:val="001F30B5"/>
    <w:rsid w:val="001F31EA"/>
    <w:rsid w:val="001F36AC"/>
    <w:rsid w:val="001F384F"/>
    <w:rsid w:val="001F3B34"/>
    <w:rsid w:val="001F3D5D"/>
    <w:rsid w:val="001F41E5"/>
    <w:rsid w:val="001F41F4"/>
    <w:rsid w:val="001F42B8"/>
    <w:rsid w:val="001F4344"/>
    <w:rsid w:val="001F4441"/>
    <w:rsid w:val="001F45F0"/>
    <w:rsid w:val="001F464C"/>
    <w:rsid w:val="001F47D1"/>
    <w:rsid w:val="001F488B"/>
    <w:rsid w:val="001F4FE3"/>
    <w:rsid w:val="001F5408"/>
    <w:rsid w:val="001F5536"/>
    <w:rsid w:val="001F5853"/>
    <w:rsid w:val="001F59C1"/>
    <w:rsid w:val="001F5A2B"/>
    <w:rsid w:val="001F5B92"/>
    <w:rsid w:val="001F5E6F"/>
    <w:rsid w:val="001F5EB4"/>
    <w:rsid w:val="001F61CE"/>
    <w:rsid w:val="001F61D6"/>
    <w:rsid w:val="001F647E"/>
    <w:rsid w:val="001F651D"/>
    <w:rsid w:val="001F6575"/>
    <w:rsid w:val="001F65A2"/>
    <w:rsid w:val="001F6824"/>
    <w:rsid w:val="001F68B1"/>
    <w:rsid w:val="001F6A82"/>
    <w:rsid w:val="001F6F9E"/>
    <w:rsid w:val="001F72CD"/>
    <w:rsid w:val="001F73FA"/>
    <w:rsid w:val="001F7499"/>
    <w:rsid w:val="001F754F"/>
    <w:rsid w:val="001F7A06"/>
    <w:rsid w:val="001F7ED6"/>
    <w:rsid w:val="00200044"/>
    <w:rsid w:val="00200425"/>
    <w:rsid w:val="0020059A"/>
    <w:rsid w:val="002007F6"/>
    <w:rsid w:val="002008F3"/>
    <w:rsid w:val="00200E3F"/>
    <w:rsid w:val="00200EFE"/>
    <w:rsid w:val="0020130A"/>
    <w:rsid w:val="00201595"/>
    <w:rsid w:val="002016F0"/>
    <w:rsid w:val="00201915"/>
    <w:rsid w:val="00201AF1"/>
    <w:rsid w:val="00202307"/>
    <w:rsid w:val="002023B1"/>
    <w:rsid w:val="00202570"/>
    <w:rsid w:val="00202D92"/>
    <w:rsid w:val="0020300E"/>
    <w:rsid w:val="00203068"/>
    <w:rsid w:val="0020349A"/>
    <w:rsid w:val="0020406D"/>
    <w:rsid w:val="002043E9"/>
    <w:rsid w:val="00204901"/>
    <w:rsid w:val="00204AD0"/>
    <w:rsid w:val="00204B02"/>
    <w:rsid w:val="00204C5F"/>
    <w:rsid w:val="00204D61"/>
    <w:rsid w:val="00204EE8"/>
    <w:rsid w:val="002058C4"/>
    <w:rsid w:val="00205A12"/>
    <w:rsid w:val="00205C4F"/>
    <w:rsid w:val="00205DDE"/>
    <w:rsid w:val="00205E90"/>
    <w:rsid w:val="00205EB0"/>
    <w:rsid w:val="00205FA8"/>
    <w:rsid w:val="00206041"/>
    <w:rsid w:val="002063AA"/>
    <w:rsid w:val="002066D4"/>
    <w:rsid w:val="002072F3"/>
    <w:rsid w:val="00207908"/>
    <w:rsid w:val="00207C88"/>
    <w:rsid w:val="00210101"/>
    <w:rsid w:val="00210674"/>
    <w:rsid w:val="002107FA"/>
    <w:rsid w:val="00210C30"/>
    <w:rsid w:val="00210D81"/>
    <w:rsid w:val="00210DE9"/>
    <w:rsid w:val="002110CF"/>
    <w:rsid w:val="00211503"/>
    <w:rsid w:val="002119E2"/>
    <w:rsid w:val="00211D9F"/>
    <w:rsid w:val="00212021"/>
    <w:rsid w:val="002122A5"/>
    <w:rsid w:val="00212363"/>
    <w:rsid w:val="002123C7"/>
    <w:rsid w:val="002124EB"/>
    <w:rsid w:val="00212544"/>
    <w:rsid w:val="00212783"/>
    <w:rsid w:val="002128EF"/>
    <w:rsid w:val="002129CC"/>
    <w:rsid w:val="00212ABB"/>
    <w:rsid w:val="00212E96"/>
    <w:rsid w:val="0021300C"/>
    <w:rsid w:val="0021363E"/>
    <w:rsid w:val="0021374B"/>
    <w:rsid w:val="00213862"/>
    <w:rsid w:val="00213B96"/>
    <w:rsid w:val="002144F6"/>
    <w:rsid w:val="0021456B"/>
    <w:rsid w:val="00214697"/>
    <w:rsid w:val="002146EC"/>
    <w:rsid w:val="00214C60"/>
    <w:rsid w:val="00214F28"/>
    <w:rsid w:val="00215259"/>
    <w:rsid w:val="0021538B"/>
    <w:rsid w:val="00215554"/>
    <w:rsid w:val="0021564B"/>
    <w:rsid w:val="002156BF"/>
    <w:rsid w:val="00215832"/>
    <w:rsid w:val="0021596E"/>
    <w:rsid w:val="002159F8"/>
    <w:rsid w:val="00215A32"/>
    <w:rsid w:val="00215F14"/>
    <w:rsid w:val="00216225"/>
    <w:rsid w:val="002162FD"/>
    <w:rsid w:val="00216939"/>
    <w:rsid w:val="00216D40"/>
    <w:rsid w:val="002176AD"/>
    <w:rsid w:val="00217A2E"/>
    <w:rsid w:val="00217C58"/>
    <w:rsid w:val="00217F6D"/>
    <w:rsid w:val="0022008A"/>
    <w:rsid w:val="002201BE"/>
    <w:rsid w:val="0022028A"/>
    <w:rsid w:val="0022060B"/>
    <w:rsid w:val="00220667"/>
    <w:rsid w:val="002206EF"/>
    <w:rsid w:val="0022090B"/>
    <w:rsid w:val="00220E42"/>
    <w:rsid w:val="00220EB6"/>
    <w:rsid w:val="00220F1A"/>
    <w:rsid w:val="0022100B"/>
    <w:rsid w:val="00221146"/>
    <w:rsid w:val="002215D5"/>
    <w:rsid w:val="002216FB"/>
    <w:rsid w:val="00221997"/>
    <w:rsid w:val="00221B5C"/>
    <w:rsid w:val="00221B7B"/>
    <w:rsid w:val="0022207B"/>
    <w:rsid w:val="002221B8"/>
    <w:rsid w:val="0022238A"/>
    <w:rsid w:val="002224E9"/>
    <w:rsid w:val="00222BF6"/>
    <w:rsid w:val="00222DC3"/>
    <w:rsid w:val="00222E31"/>
    <w:rsid w:val="00223157"/>
    <w:rsid w:val="00223F67"/>
    <w:rsid w:val="00224252"/>
    <w:rsid w:val="002245BF"/>
    <w:rsid w:val="002247A3"/>
    <w:rsid w:val="0022480F"/>
    <w:rsid w:val="0022511B"/>
    <w:rsid w:val="0022539B"/>
    <w:rsid w:val="00225AF6"/>
    <w:rsid w:val="00225B4B"/>
    <w:rsid w:val="00225BD5"/>
    <w:rsid w:val="00225D83"/>
    <w:rsid w:val="00225DE8"/>
    <w:rsid w:val="002266AD"/>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A29"/>
    <w:rsid w:val="00231F98"/>
    <w:rsid w:val="00231FE0"/>
    <w:rsid w:val="0023213B"/>
    <w:rsid w:val="002325D3"/>
    <w:rsid w:val="0023261E"/>
    <w:rsid w:val="00232CC6"/>
    <w:rsid w:val="00232EC6"/>
    <w:rsid w:val="002331E4"/>
    <w:rsid w:val="00233638"/>
    <w:rsid w:val="00233997"/>
    <w:rsid w:val="00233B0D"/>
    <w:rsid w:val="0023420A"/>
    <w:rsid w:val="00234528"/>
    <w:rsid w:val="002349CC"/>
    <w:rsid w:val="00234EDC"/>
    <w:rsid w:val="002357D4"/>
    <w:rsid w:val="0023589D"/>
    <w:rsid w:val="0023590E"/>
    <w:rsid w:val="00235E20"/>
    <w:rsid w:val="0023625B"/>
    <w:rsid w:val="00236469"/>
    <w:rsid w:val="00236533"/>
    <w:rsid w:val="002373FD"/>
    <w:rsid w:val="00240285"/>
    <w:rsid w:val="0024092D"/>
    <w:rsid w:val="00240996"/>
    <w:rsid w:val="00240AD7"/>
    <w:rsid w:val="00240AEF"/>
    <w:rsid w:val="00240B53"/>
    <w:rsid w:val="00240C3D"/>
    <w:rsid w:val="00240EA6"/>
    <w:rsid w:val="002414DB"/>
    <w:rsid w:val="002415EE"/>
    <w:rsid w:val="002417CB"/>
    <w:rsid w:val="00241A51"/>
    <w:rsid w:val="00241BBD"/>
    <w:rsid w:val="00241E46"/>
    <w:rsid w:val="00242322"/>
    <w:rsid w:val="002424E5"/>
    <w:rsid w:val="0024289A"/>
    <w:rsid w:val="002429CA"/>
    <w:rsid w:val="002429EF"/>
    <w:rsid w:val="00242A00"/>
    <w:rsid w:val="00242E72"/>
    <w:rsid w:val="00242EBC"/>
    <w:rsid w:val="00243292"/>
    <w:rsid w:val="002439C6"/>
    <w:rsid w:val="00243C65"/>
    <w:rsid w:val="00243C86"/>
    <w:rsid w:val="002442D2"/>
    <w:rsid w:val="00244303"/>
    <w:rsid w:val="002444AE"/>
    <w:rsid w:val="0024457F"/>
    <w:rsid w:val="00244B6B"/>
    <w:rsid w:val="00244CDA"/>
    <w:rsid w:val="002451C4"/>
    <w:rsid w:val="00245210"/>
    <w:rsid w:val="00245648"/>
    <w:rsid w:val="00245EC1"/>
    <w:rsid w:val="002463D0"/>
    <w:rsid w:val="002465C0"/>
    <w:rsid w:val="00246617"/>
    <w:rsid w:val="00246869"/>
    <w:rsid w:val="00246886"/>
    <w:rsid w:val="00246944"/>
    <w:rsid w:val="00246A8E"/>
    <w:rsid w:val="00246AB3"/>
    <w:rsid w:val="00246EDC"/>
    <w:rsid w:val="00247277"/>
    <w:rsid w:val="0024743C"/>
    <w:rsid w:val="00247A5F"/>
    <w:rsid w:val="00247DF0"/>
    <w:rsid w:val="00250170"/>
    <w:rsid w:val="00250B75"/>
    <w:rsid w:val="00250D2F"/>
    <w:rsid w:val="00250D7A"/>
    <w:rsid w:val="0025109A"/>
    <w:rsid w:val="00251BE6"/>
    <w:rsid w:val="0025210B"/>
    <w:rsid w:val="002521B2"/>
    <w:rsid w:val="002524DD"/>
    <w:rsid w:val="002525BC"/>
    <w:rsid w:val="00252981"/>
    <w:rsid w:val="002529ED"/>
    <w:rsid w:val="00252B41"/>
    <w:rsid w:val="00252E2B"/>
    <w:rsid w:val="00252E84"/>
    <w:rsid w:val="002530DC"/>
    <w:rsid w:val="0025316C"/>
    <w:rsid w:val="002531E4"/>
    <w:rsid w:val="00253391"/>
    <w:rsid w:val="002537F5"/>
    <w:rsid w:val="0025380B"/>
    <w:rsid w:val="00253E4C"/>
    <w:rsid w:val="002542FC"/>
    <w:rsid w:val="0025445E"/>
    <w:rsid w:val="00254828"/>
    <w:rsid w:val="0025490E"/>
    <w:rsid w:val="0025491D"/>
    <w:rsid w:val="002549F1"/>
    <w:rsid w:val="00254B13"/>
    <w:rsid w:val="00254DA9"/>
    <w:rsid w:val="00254E0F"/>
    <w:rsid w:val="00255564"/>
    <w:rsid w:val="00255C39"/>
    <w:rsid w:val="00256313"/>
    <w:rsid w:val="0025684A"/>
    <w:rsid w:val="00256A6C"/>
    <w:rsid w:val="00256B05"/>
    <w:rsid w:val="00256D26"/>
    <w:rsid w:val="00256FEC"/>
    <w:rsid w:val="00257055"/>
    <w:rsid w:val="002574D5"/>
    <w:rsid w:val="002575FB"/>
    <w:rsid w:val="00257742"/>
    <w:rsid w:val="00257EF7"/>
    <w:rsid w:val="00257F6E"/>
    <w:rsid w:val="00260094"/>
    <w:rsid w:val="00260B5C"/>
    <w:rsid w:val="00261211"/>
    <w:rsid w:val="00261405"/>
    <w:rsid w:val="002614C2"/>
    <w:rsid w:val="002615E2"/>
    <w:rsid w:val="002616F4"/>
    <w:rsid w:val="00261A7E"/>
    <w:rsid w:val="00261DCD"/>
    <w:rsid w:val="00261E14"/>
    <w:rsid w:val="00261EE8"/>
    <w:rsid w:val="002621F0"/>
    <w:rsid w:val="002623D7"/>
    <w:rsid w:val="002625B3"/>
    <w:rsid w:val="0026269E"/>
    <w:rsid w:val="00262DC8"/>
    <w:rsid w:val="00262E2C"/>
    <w:rsid w:val="00262E2D"/>
    <w:rsid w:val="00262F79"/>
    <w:rsid w:val="00263147"/>
    <w:rsid w:val="0026315D"/>
    <w:rsid w:val="00263355"/>
    <w:rsid w:val="0026373E"/>
    <w:rsid w:val="00263C4D"/>
    <w:rsid w:val="00263C5F"/>
    <w:rsid w:val="00264083"/>
    <w:rsid w:val="002640E8"/>
    <w:rsid w:val="0026441F"/>
    <w:rsid w:val="0026469B"/>
    <w:rsid w:val="0026493A"/>
    <w:rsid w:val="00264969"/>
    <w:rsid w:val="00264C6B"/>
    <w:rsid w:val="00264CAF"/>
    <w:rsid w:val="00264F40"/>
    <w:rsid w:val="002650B2"/>
    <w:rsid w:val="00265862"/>
    <w:rsid w:val="00265B73"/>
    <w:rsid w:val="00265C4B"/>
    <w:rsid w:val="002666AC"/>
    <w:rsid w:val="002667F2"/>
    <w:rsid w:val="00266BF2"/>
    <w:rsid w:val="00266C25"/>
    <w:rsid w:val="00266D86"/>
    <w:rsid w:val="00266EDE"/>
    <w:rsid w:val="00267045"/>
    <w:rsid w:val="002673A0"/>
    <w:rsid w:val="002673B2"/>
    <w:rsid w:val="0026780C"/>
    <w:rsid w:val="00267B49"/>
    <w:rsid w:val="00267F4C"/>
    <w:rsid w:val="002700FC"/>
    <w:rsid w:val="0027031D"/>
    <w:rsid w:val="00270564"/>
    <w:rsid w:val="002705BB"/>
    <w:rsid w:val="00270641"/>
    <w:rsid w:val="00270656"/>
    <w:rsid w:val="002708C7"/>
    <w:rsid w:val="00270AE7"/>
    <w:rsid w:val="00270C18"/>
    <w:rsid w:val="00270C98"/>
    <w:rsid w:val="00270F02"/>
    <w:rsid w:val="002714A1"/>
    <w:rsid w:val="00271D1E"/>
    <w:rsid w:val="002724A1"/>
    <w:rsid w:val="00272BA5"/>
    <w:rsid w:val="00272BA9"/>
    <w:rsid w:val="00273148"/>
    <w:rsid w:val="0027333B"/>
    <w:rsid w:val="002733B4"/>
    <w:rsid w:val="00273410"/>
    <w:rsid w:val="00273507"/>
    <w:rsid w:val="00273639"/>
    <w:rsid w:val="002737F1"/>
    <w:rsid w:val="00273C4B"/>
    <w:rsid w:val="00274627"/>
    <w:rsid w:val="00274788"/>
    <w:rsid w:val="00274A10"/>
    <w:rsid w:val="00274B95"/>
    <w:rsid w:val="00274D70"/>
    <w:rsid w:val="00275241"/>
    <w:rsid w:val="00275F47"/>
    <w:rsid w:val="00276045"/>
    <w:rsid w:val="00276051"/>
    <w:rsid w:val="0027633A"/>
    <w:rsid w:val="002765D6"/>
    <w:rsid w:val="002767A9"/>
    <w:rsid w:val="00276D62"/>
    <w:rsid w:val="00276DFF"/>
    <w:rsid w:val="0027724B"/>
    <w:rsid w:val="00277270"/>
    <w:rsid w:val="00277A3E"/>
    <w:rsid w:val="00277BBF"/>
    <w:rsid w:val="00277C39"/>
    <w:rsid w:val="0028003B"/>
    <w:rsid w:val="002801D5"/>
    <w:rsid w:val="0028042C"/>
    <w:rsid w:val="00280476"/>
    <w:rsid w:val="002806FB"/>
    <w:rsid w:val="00280B7E"/>
    <w:rsid w:val="002811F3"/>
    <w:rsid w:val="00281283"/>
    <w:rsid w:val="00281355"/>
    <w:rsid w:val="0028167C"/>
    <w:rsid w:val="00281756"/>
    <w:rsid w:val="00281925"/>
    <w:rsid w:val="00281E57"/>
    <w:rsid w:val="002828EF"/>
    <w:rsid w:val="00282999"/>
    <w:rsid w:val="002829E5"/>
    <w:rsid w:val="00282A50"/>
    <w:rsid w:val="00282A7C"/>
    <w:rsid w:val="00282AF5"/>
    <w:rsid w:val="00282C0F"/>
    <w:rsid w:val="0028307C"/>
    <w:rsid w:val="0028387F"/>
    <w:rsid w:val="00283A20"/>
    <w:rsid w:val="00284309"/>
    <w:rsid w:val="002845C3"/>
    <w:rsid w:val="00284756"/>
    <w:rsid w:val="00284A55"/>
    <w:rsid w:val="00284B9F"/>
    <w:rsid w:val="00284C5C"/>
    <w:rsid w:val="00284DF3"/>
    <w:rsid w:val="00285287"/>
    <w:rsid w:val="002853AF"/>
    <w:rsid w:val="00285621"/>
    <w:rsid w:val="00285C7A"/>
    <w:rsid w:val="00285F48"/>
    <w:rsid w:val="002860A4"/>
    <w:rsid w:val="00286516"/>
    <w:rsid w:val="002872DF"/>
    <w:rsid w:val="00287547"/>
    <w:rsid w:val="00287644"/>
    <w:rsid w:val="002876BF"/>
    <w:rsid w:val="00287FB3"/>
    <w:rsid w:val="00290010"/>
    <w:rsid w:val="0029040F"/>
    <w:rsid w:val="0029055B"/>
    <w:rsid w:val="002909F3"/>
    <w:rsid w:val="00290B6A"/>
    <w:rsid w:val="0029112B"/>
    <w:rsid w:val="00291352"/>
    <w:rsid w:val="00291434"/>
    <w:rsid w:val="00291543"/>
    <w:rsid w:val="00292016"/>
    <w:rsid w:val="00292241"/>
    <w:rsid w:val="002922DD"/>
    <w:rsid w:val="00292621"/>
    <w:rsid w:val="002926A8"/>
    <w:rsid w:val="00292BC1"/>
    <w:rsid w:val="002932F4"/>
    <w:rsid w:val="002939E1"/>
    <w:rsid w:val="00293B7C"/>
    <w:rsid w:val="00293C1A"/>
    <w:rsid w:val="00293C3A"/>
    <w:rsid w:val="002949A6"/>
    <w:rsid w:val="00294DE8"/>
    <w:rsid w:val="00294E99"/>
    <w:rsid w:val="00294FF0"/>
    <w:rsid w:val="002952AD"/>
    <w:rsid w:val="002953ED"/>
    <w:rsid w:val="0029545B"/>
    <w:rsid w:val="002957F2"/>
    <w:rsid w:val="00295920"/>
    <w:rsid w:val="00295C17"/>
    <w:rsid w:val="00295CFC"/>
    <w:rsid w:val="00296126"/>
    <w:rsid w:val="002965EA"/>
    <w:rsid w:val="00296C13"/>
    <w:rsid w:val="00296CF4"/>
    <w:rsid w:val="00296D40"/>
    <w:rsid w:val="00296FF2"/>
    <w:rsid w:val="00297100"/>
    <w:rsid w:val="0029739A"/>
    <w:rsid w:val="00297525"/>
    <w:rsid w:val="002975E2"/>
    <w:rsid w:val="00297B04"/>
    <w:rsid w:val="00297F72"/>
    <w:rsid w:val="002A025C"/>
    <w:rsid w:val="002A05CB"/>
    <w:rsid w:val="002A077C"/>
    <w:rsid w:val="002A0DBB"/>
    <w:rsid w:val="002A0EB4"/>
    <w:rsid w:val="002A1162"/>
    <w:rsid w:val="002A1182"/>
    <w:rsid w:val="002A14AE"/>
    <w:rsid w:val="002A18DD"/>
    <w:rsid w:val="002A19BE"/>
    <w:rsid w:val="002A1A1B"/>
    <w:rsid w:val="002A21F8"/>
    <w:rsid w:val="002A2751"/>
    <w:rsid w:val="002A2D4E"/>
    <w:rsid w:val="002A2FAC"/>
    <w:rsid w:val="002A300C"/>
    <w:rsid w:val="002A3527"/>
    <w:rsid w:val="002A3B0B"/>
    <w:rsid w:val="002A3CD9"/>
    <w:rsid w:val="002A425C"/>
    <w:rsid w:val="002A43F3"/>
    <w:rsid w:val="002A44C0"/>
    <w:rsid w:val="002A46EE"/>
    <w:rsid w:val="002A479E"/>
    <w:rsid w:val="002A498D"/>
    <w:rsid w:val="002A4993"/>
    <w:rsid w:val="002A51ED"/>
    <w:rsid w:val="002A540A"/>
    <w:rsid w:val="002A5889"/>
    <w:rsid w:val="002A5891"/>
    <w:rsid w:val="002A5A71"/>
    <w:rsid w:val="002A5CF1"/>
    <w:rsid w:val="002A5D90"/>
    <w:rsid w:val="002A5E9E"/>
    <w:rsid w:val="002A5F9B"/>
    <w:rsid w:val="002A6051"/>
    <w:rsid w:val="002A6473"/>
    <w:rsid w:val="002A66EA"/>
    <w:rsid w:val="002A6AA5"/>
    <w:rsid w:val="002A6CC1"/>
    <w:rsid w:val="002A6DC2"/>
    <w:rsid w:val="002A74A3"/>
    <w:rsid w:val="002A7514"/>
    <w:rsid w:val="002A7680"/>
    <w:rsid w:val="002A7C13"/>
    <w:rsid w:val="002A7E40"/>
    <w:rsid w:val="002B00AF"/>
    <w:rsid w:val="002B033B"/>
    <w:rsid w:val="002B0BF5"/>
    <w:rsid w:val="002B0DA5"/>
    <w:rsid w:val="002B0F5A"/>
    <w:rsid w:val="002B1695"/>
    <w:rsid w:val="002B16BF"/>
    <w:rsid w:val="002B18D1"/>
    <w:rsid w:val="002B1948"/>
    <w:rsid w:val="002B1981"/>
    <w:rsid w:val="002B1CE5"/>
    <w:rsid w:val="002B23D5"/>
    <w:rsid w:val="002B2441"/>
    <w:rsid w:val="002B2CDD"/>
    <w:rsid w:val="002B2DC6"/>
    <w:rsid w:val="002B2F26"/>
    <w:rsid w:val="002B31F7"/>
    <w:rsid w:val="002B33E9"/>
    <w:rsid w:val="002B34E5"/>
    <w:rsid w:val="002B355E"/>
    <w:rsid w:val="002B393C"/>
    <w:rsid w:val="002B427F"/>
    <w:rsid w:val="002B433C"/>
    <w:rsid w:val="002B437A"/>
    <w:rsid w:val="002B453D"/>
    <w:rsid w:val="002B45CE"/>
    <w:rsid w:val="002B490E"/>
    <w:rsid w:val="002B4A68"/>
    <w:rsid w:val="002B50F5"/>
    <w:rsid w:val="002B51A2"/>
    <w:rsid w:val="002B51D8"/>
    <w:rsid w:val="002B547E"/>
    <w:rsid w:val="002B58A5"/>
    <w:rsid w:val="002B59DB"/>
    <w:rsid w:val="002B5A01"/>
    <w:rsid w:val="002B5A58"/>
    <w:rsid w:val="002B5B0C"/>
    <w:rsid w:val="002B5B73"/>
    <w:rsid w:val="002B65EC"/>
    <w:rsid w:val="002B6CD0"/>
    <w:rsid w:val="002B7178"/>
    <w:rsid w:val="002B725C"/>
    <w:rsid w:val="002B7336"/>
    <w:rsid w:val="002B7779"/>
    <w:rsid w:val="002B7AB0"/>
    <w:rsid w:val="002B7BA9"/>
    <w:rsid w:val="002B7C26"/>
    <w:rsid w:val="002B7D0C"/>
    <w:rsid w:val="002C0187"/>
    <w:rsid w:val="002C03E4"/>
    <w:rsid w:val="002C07CA"/>
    <w:rsid w:val="002C0887"/>
    <w:rsid w:val="002C0941"/>
    <w:rsid w:val="002C0962"/>
    <w:rsid w:val="002C0990"/>
    <w:rsid w:val="002C09FD"/>
    <w:rsid w:val="002C102E"/>
    <w:rsid w:val="002C10ED"/>
    <w:rsid w:val="002C1138"/>
    <w:rsid w:val="002C115A"/>
    <w:rsid w:val="002C1311"/>
    <w:rsid w:val="002C15B4"/>
    <w:rsid w:val="002C1C6B"/>
    <w:rsid w:val="002C1E7D"/>
    <w:rsid w:val="002C2041"/>
    <w:rsid w:val="002C2349"/>
    <w:rsid w:val="002C2382"/>
    <w:rsid w:val="002C23A0"/>
    <w:rsid w:val="002C2465"/>
    <w:rsid w:val="002C278B"/>
    <w:rsid w:val="002C2EBE"/>
    <w:rsid w:val="002C30E1"/>
    <w:rsid w:val="002C321B"/>
    <w:rsid w:val="002C329C"/>
    <w:rsid w:val="002C3B54"/>
    <w:rsid w:val="002C434C"/>
    <w:rsid w:val="002C4471"/>
    <w:rsid w:val="002C4490"/>
    <w:rsid w:val="002C4527"/>
    <w:rsid w:val="002C47EF"/>
    <w:rsid w:val="002C4A0A"/>
    <w:rsid w:val="002C50D3"/>
    <w:rsid w:val="002C54A0"/>
    <w:rsid w:val="002C58BF"/>
    <w:rsid w:val="002C5C88"/>
    <w:rsid w:val="002C5E87"/>
    <w:rsid w:val="002C6077"/>
    <w:rsid w:val="002C6903"/>
    <w:rsid w:val="002C6B21"/>
    <w:rsid w:val="002C6E84"/>
    <w:rsid w:val="002C705C"/>
    <w:rsid w:val="002C70E1"/>
    <w:rsid w:val="002C72DE"/>
    <w:rsid w:val="002C760C"/>
    <w:rsid w:val="002C7728"/>
    <w:rsid w:val="002C7CBE"/>
    <w:rsid w:val="002C7EDB"/>
    <w:rsid w:val="002C7FB4"/>
    <w:rsid w:val="002C7FE3"/>
    <w:rsid w:val="002D0530"/>
    <w:rsid w:val="002D0AA0"/>
    <w:rsid w:val="002D0AD3"/>
    <w:rsid w:val="002D0C01"/>
    <w:rsid w:val="002D0E57"/>
    <w:rsid w:val="002D1421"/>
    <w:rsid w:val="002D1C91"/>
    <w:rsid w:val="002D2261"/>
    <w:rsid w:val="002D230A"/>
    <w:rsid w:val="002D25FB"/>
    <w:rsid w:val="002D2651"/>
    <w:rsid w:val="002D2B08"/>
    <w:rsid w:val="002D2CA9"/>
    <w:rsid w:val="002D3216"/>
    <w:rsid w:val="002D327D"/>
    <w:rsid w:val="002D357A"/>
    <w:rsid w:val="002D3B88"/>
    <w:rsid w:val="002D3E01"/>
    <w:rsid w:val="002D41EC"/>
    <w:rsid w:val="002D43B1"/>
    <w:rsid w:val="002D48C3"/>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7DC"/>
    <w:rsid w:val="002D78A4"/>
    <w:rsid w:val="002D7C8C"/>
    <w:rsid w:val="002D7DED"/>
    <w:rsid w:val="002D7EB3"/>
    <w:rsid w:val="002D7F12"/>
    <w:rsid w:val="002E01FA"/>
    <w:rsid w:val="002E037C"/>
    <w:rsid w:val="002E04D5"/>
    <w:rsid w:val="002E0C00"/>
    <w:rsid w:val="002E0D1B"/>
    <w:rsid w:val="002E13F9"/>
    <w:rsid w:val="002E1BF8"/>
    <w:rsid w:val="002E1E31"/>
    <w:rsid w:val="002E2217"/>
    <w:rsid w:val="002E28EB"/>
    <w:rsid w:val="002E290F"/>
    <w:rsid w:val="002E29A7"/>
    <w:rsid w:val="002E37FC"/>
    <w:rsid w:val="002E393F"/>
    <w:rsid w:val="002E3A3F"/>
    <w:rsid w:val="002E3A6C"/>
    <w:rsid w:val="002E3D24"/>
    <w:rsid w:val="002E3DCA"/>
    <w:rsid w:val="002E4209"/>
    <w:rsid w:val="002E4343"/>
    <w:rsid w:val="002E46E6"/>
    <w:rsid w:val="002E4C85"/>
    <w:rsid w:val="002E4CA2"/>
    <w:rsid w:val="002E4DA4"/>
    <w:rsid w:val="002E4FDA"/>
    <w:rsid w:val="002E5204"/>
    <w:rsid w:val="002E52DC"/>
    <w:rsid w:val="002E53EF"/>
    <w:rsid w:val="002E547F"/>
    <w:rsid w:val="002E55FA"/>
    <w:rsid w:val="002E5CF5"/>
    <w:rsid w:val="002E62E1"/>
    <w:rsid w:val="002E7018"/>
    <w:rsid w:val="002E7A6F"/>
    <w:rsid w:val="002E7ACC"/>
    <w:rsid w:val="002E7BE9"/>
    <w:rsid w:val="002E7BF2"/>
    <w:rsid w:val="002E7EA2"/>
    <w:rsid w:val="002F049D"/>
    <w:rsid w:val="002F04D4"/>
    <w:rsid w:val="002F0978"/>
    <w:rsid w:val="002F0A42"/>
    <w:rsid w:val="002F0DBA"/>
    <w:rsid w:val="002F0DE1"/>
    <w:rsid w:val="002F125B"/>
    <w:rsid w:val="002F1268"/>
    <w:rsid w:val="002F17BA"/>
    <w:rsid w:val="002F185A"/>
    <w:rsid w:val="002F18F9"/>
    <w:rsid w:val="002F1ABE"/>
    <w:rsid w:val="002F1C3F"/>
    <w:rsid w:val="002F1C57"/>
    <w:rsid w:val="002F1EE2"/>
    <w:rsid w:val="002F27D9"/>
    <w:rsid w:val="002F2A55"/>
    <w:rsid w:val="002F2C0F"/>
    <w:rsid w:val="002F2C11"/>
    <w:rsid w:val="002F2CAE"/>
    <w:rsid w:val="002F30C3"/>
    <w:rsid w:val="002F37CB"/>
    <w:rsid w:val="002F3DB9"/>
    <w:rsid w:val="002F4221"/>
    <w:rsid w:val="002F4238"/>
    <w:rsid w:val="002F4808"/>
    <w:rsid w:val="002F48D4"/>
    <w:rsid w:val="002F4965"/>
    <w:rsid w:val="002F49B4"/>
    <w:rsid w:val="002F4A7A"/>
    <w:rsid w:val="002F4D48"/>
    <w:rsid w:val="002F4FB6"/>
    <w:rsid w:val="002F51EE"/>
    <w:rsid w:val="002F539C"/>
    <w:rsid w:val="002F54C9"/>
    <w:rsid w:val="002F566B"/>
    <w:rsid w:val="002F5735"/>
    <w:rsid w:val="002F583C"/>
    <w:rsid w:val="002F596A"/>
    <w:rsid w:val="002F61AC"/>
    <w:rsid w:val="002F67E1"/>
    <w:rsid w:val="002F683D"/>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1F49"/>
    <w:rsid w:val="003024D4"/>
    <w:rsid w:val="00302B54"/>
    <w:rsid w:val="00302B9D"/>
    <w:rsid w:val="00302BF5"/>
    <w:rsid w:val="00302CCC"/>
    <w:rsid w:val="00302D12"/>
    <w:rsid w:val="00302E8F"/>
    <w:rsid w:val="00303681"/>
    <w:rsid w:val="003037AD"/>
    <w:rsid w:val="00303C41"/>
    <w:rsid w:val="00303CCE"/>
    <w:rsid w:val="00304085"/>
    <w:rsid w:val="00304139"/>
    <w:rsid w:val="003041A3"/>
    <w:rsid w:val="003041A9"/>
    <w:rsid w:val="0030430D"/>
    <w:rsid w:val="003045A7"/>
    <w:rsid w:val="003045F4"/>
    <w:rsid w:val="00304E51"/>
    <w:rsid w:val="00304EFD"/>
    <w:rsid w:val="0030522A"/>
    <w:rsid w:val="003053A2"/>
    <w:rsid w:val="00305493"/>
    <w:rsid w:val="0030574F"/>
    <w:rsid w:val="00305876"/>
    <w:rsid w:val="00305FE1"/>
    <w:rsid w:val="00306202"/>
    <w:rsid w:val="0030634C"/>
    <w:rsid w:val="003067AB"/>
    <w:rsid w:val="003068B1"/>
    <w:rsid w:val="00306EC3"/>
    <w:rsid w:val="00307052"/>
    <w:rsid w:val="003076C3"/>
    <w:rsid w:val="0031048B"/>
    <w:rsid w:val="0031084C"/>
    <w:rsid w:val="00310892"/>
    <w:rsid w:val="00310A2A"/>
    <w:rsid w:val="00310ABF"/>
    <w:rsid w:val="00310F91"/>
    <w:rsid w:val="003112B1"/>
    <w:rsid w:val="003112E2"/>
    <w:rsid w:val="0031142D"/>
    <w:rsid w:val="00311D21"/>
    <w:rsid w:val="003120AC"/>
    <w:rsid w:val="00312202"/>
    <w:rsid w:val="0031235D"/>
    <w:rsid w:val="00312446"/>
    <w:rsid w:val="003125B6"/>
    <w:rsid w:val="00312853"/>
    <w:rsid w:val="00312993"/>
    <w:rsid w:val="00312D5E"/>
    <w:rsid w:val="0031374E"/>
    <w:rsid w:val="00313A56"/>
    <w:rsid w:val="00313A68"/>
    <w:rsid w:val="00313D8E"/>
    <w:rsid w:val="00313E48"/>
    <w:rsid w:val="00313F0D"/>
    <w:rsid w:val="003140E3"/>
    <w:rsid w:val="003141D5"/>
    <w:rsid w:val="0031454E"/>
    <w:rsid w:val="003147A0"/>
    <w:rsid w:val="003148FD"/>
    <w:rsid w:val="00314DA1"/>
    <w:rsid w:val="00314EA2"/>
    <w:rsid w:val="00314F17"/>
    <w:rsid w:val="0031501D"/>
    <w:rsid w:val="0031507B"/>
    <w:rsid w:val="0031539B"/>
    <w:rsid w:val="00315988"/>
    <w:rsid w:val="00315BE0"/>
    <w:rsid w:val="00315D82"/>
    <w:rsid w:val="00315DAC"/>
    <w:rsid w:val="0031659D"/>
    <w:rsid w:val="00316777"/>
    <w:rsid w:val="003167E8"/>
    <w:rsid w:val="0031716E"/>
    <w:rsid w:val="00317A20"/>
    <w:rsid w:val="00317B53"/>
    <w:rsid w:val="00320255"/>
    <w:rsid w:val="003203F8"/>
    <w:rsid w:val="00320907"/>
    <w:rsid w:val="00320CF6"/>
    <w:rsid w:val="00321047"/>
    <w:rsid w:val="00321231"/>
    <w:rsid w:val="0032146D"/>
    <w:rsid w:val="00321492"/>
    <w:rsid w:val="00321845"/>
    <w:rsid w:val="003218F9"/>
    <w:rsid w:val="00321C6C"/>
    <w:rsid w:val="00321EC9"/>
    <w:rsid w:val="0032221A"/>
    <w:rsid w:val="00322642"/>
    <w:rsid w:val="00322C03"/>
    <w:rsid w:val="00322EB9"/>
    <w:rsid w:val="00323173"/>
    <w:rsid w:val="00323414"/>
    <w:rsid w:val="0032360F"/>
    <w:rsid w:val="003237A4"/>
    <w:rsid w:val="00323910"/>
    <w:rsid w:val="00323A96"/>
    <w:rsid w:val="00323BE3"/>
    <w:rsid w:val="00323E61"/>
    <w:rsid w:val="00324109"/>
    <w:rsid w:val="0032485C"/>
    <w:rsid w:val="0032495B"/>
    <w:rsid w:val="00324A22"/>
    <w:rsid w:val="00324AEF"/>
    <w:rsid w:val="00324E55"/>
    <w:rsid w:val="00325130"/>
    <w:rsid w:val="003258CA"/>
    <w:rsid w:val="003259E2"/>
    <w:rsid w:val="00325A85"/>
    <w:rsid w:val="00325BAE"/>
    <w:rsid w:val="00325FC8"/>
    <w:rsid w:val="00326077"/>
    <w:rsid w:val="00326388"/>
    <w:rsid w:val="0032692E"/>
    <w:rsid w:val="00326AB8"/>
    <w:rsid w:val="00326B12"/>
    <w:rsid w:val="00326CA0"/>
    <w:rsid w:val="00326EDF"/>
    <w:rsid w:val="0032709E"/>
    <w:rsid w:val="00327261"/>
    <w:rsid w:val="0032759D"/>
    <w:rsid w:val="00327916"/>
    <w:rsid w:val="00327922"/>
    <w:rsid w:val="00327BF2"/>
    <w:rsid w:val="00327E5C"/>
    <w:rsid w:val="00327EB0"/>
    <w:rsid w:val="003302F4"/>
    <w:rsid w:val="003307C3"/>
    <w:rsid w:val="003308CE"/>
    <w:rsid w:val="00331502"/>
    <w:rsid w:val="00331A05"/>
    <w:rsid w:val="00331E0D"/>
    <w:rsid w:val="00332065"/>
    <w:rsid w:val="00332306"/>
    <w:rsid w:val="0033246A"/>
    <w:rsid w:val="0033254C"/>
    <w:rsid w:val="00332558"/>
    <w:rsid w:val="00332802"/>
    <w:rsid w:val="00332A7B"/>
    <w:rsid w:val="00332C19"/>
    <w:rsid w:val="00333036"/>
    <w:rsid w:val="00333385"/>
    <w:rsid w:val="0033344C"/>
    <w:rsid w:val="00333A42"/>
    <w:rsid w:val="00333FB1"/>
    <w:rsid w:val="00334026"/>
    <w:rsid w:val="0033428D"/>
    <w:rsid w:val="003345F3"/>
    <w:rsid w:val="00334BC5"/>
    <w:rsid w:val="00334CE2"/>
    <w:rsid w:val="00334EC0"/>
    <w:rsid w:val="00334F47"/>
    <w:rsid w:val="003351DA"/>
    <w:rsid w:val="003352A4"/>
    <w:rsid w:val="0033533A"/>
    <w:rsid w:val="00335ABE"/>
    <w:rsid w:val="00335B43"/>
    <w:rsid w:val="00335BA3"/>
    <w:rsid w:val="00336B13"/>
    <w:rsid w:val="00336D7F"/>
    <w:rsid w:val="00336F5F"/>
    <w:rsid w:val="00337310"/>
    <w:rsid w:val="00337513"/>
    <w:rsid w:val="0033774F"/>
    <w:rsid w:val="00337895"/>
    <w:rsid w:val="00337969"/>
    <w:rsid w:val="003379EB"/>
    <w:rsid w:val="00337E84"/>
    <w:rsid w:val="00337EC1"/>
    <w:rsid w:val="00337F64"/>
    <w:rsid w:val="00337FBE"/>
    <w:rsid w:val="00337FEA"/>
    <w:rsid w:val="00340061"/>
    <w:rsid w:val="00340433"/>
    <w:rsid w:val="003404B1"/>
    <w:rsid w:val="003406E5"/>
    <w:rsid w:val="003406EE"/>
    <w:rsid w:val="003407F8"/>
    <w:rsid w:val="00340BFB"/>
    <w:rsid w:val="003410D1"/>
    <w:rsid w:val="00341395"/>
    <w:rsid w:val="003413F0"/>
    <w:rsid w:val="003417F7"/>
    <w:rsid w:val="003419BF"/>
    <w:rsid w:val="00341B49"/>
    <w:rsid w:val="00341E28"/>
    <w:rsid w:val="00341FD9"/>
    <w:rsid w:val="00342358"/>
    <w:rsid w:val="003423C4"/>
    <w:rsid w:val="003424A6"/>
    <w:rsid w:val="003427FB"/>
    <w:rsid w:val="0034292F"/>
    <w:rsid w:val="00342EB6"/>
    <w:rsid w:val="003430B2"/>
    <w:rsid w:val="003434C4"/>
    <w:rsid w:val="00343940"/>
    <w:rsid w:val="003439F9"/>
    <w:rsid w:val="00343A07"/>
    <w:rsid w:val="00343A0D"/>
    <w:rsid w:val="00343E41"/>
    <w:rsid w:val="0034418C"/>
    <w:rsid w:val="003445FC"/>
    <w:rsid w:val="00344655"/>
    <w:rsid w:val="00344841"/>
    <w:rsid w:val="003449AF"/>
    <w:rsid w:val="00344ACE"/>
    <w:rsid w:val="00344EC6"/>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0F82"/>
    <w:rsid w:val="0035173F"/>
    <w:rsid w:val="00351AF4"/>
    <w:rsid w:val="00351FCF"/>
    <w:rsid w:val="00352108"/>
    <w:rsid w:val="0035257A"/>
    <w:rsid w:val="003525D7"/>
    <w:rsid w:val="003529E4"/>
    <w:rsid w:val="00352A3F"/>
    <w:rsid w:val="00352B86"/>
    <w:rsid w:val="00352B8D"/>
    <w:rsid w:val="00352E72"/>
    <w:rsid w:val="0035309E"/>
    <w:rsid w:val="0035319D"/>
    <w:rsid w:val="0035341A"/>
    <w:rsid w:val="0035344E"/>
    <w:rsid w:val="003538C1"/>
    <w:rsid w:val="0035419A"/>
    <w:rsid w:val="00354B90"/>
    <w:rsid w:val="00354D69"/>
    <w:rsid w:val="00354D9C"/>
    <w:rsid w:val="00354E8A"/>
    <w:rsid w:val="00355091"/>
    <w:rsid w:val="003555D4"/>
    <w:rsid w:val="003558CB"/>
    <w:rsid w:val="00355A40"/>
    <w:rsid w:val="00355F0E"/>
    <w:rsid w:val="00355F92"/>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0F7E"/>
    <w:rsid w:val="0036144E"/>
    <w:rsid w:val="00361927"/>
    <w:rsid w:val="00361CCF"/>
    <w:rsid w:val="00361DBA"/>
    <w:rsid w:val="00361DCD"/>
    <w:rsid w:val="00361E83"/>
    <w:rsid w:val="0036217E"/>
    <w:rsid w:val="00362849"/>
    <w:rsid w:val="00363394"/>
    <w:rsid w:val="00363673"/>
    <w:rsid w:val="00363806"/>
    <w:rsid w:val="00363E97"/>
    <w:rsid w:val="003640A1"/>
    <w:rsid w:val="00364480"/>
    <w:rsid w:val="003644EB"/>
    <w:rsid w:val="00364B78"/>
    <w:rsid w:val="00364C93"/>
    <w:rsid w:val="00364D06"/>
    <w:rsid w:val="003652B2"/>
    <w:rsid w:val="00365414"/>
    <w:rsid w:val="00365417"/>
    <w:rsid w:val="0036615F"/>
    <w:rsid w:val="003665B7"/>
    <w:rsid w:val="00366816"/>
    <w:rsid w:val="00366AF5"/>
    <w:rsid w:val="00366D19"/>
    <w:rsid w:val="00366E5E"/>
    <w:rsid w:val="00367107"/>
    <w:rsid w:val="00367109"/>
    <w:rsid w:val="00367765"/>
    <w:rsid w:val="0036794F"/>
    <w:rsid w:val="00367FCB"/>
    <w:rsid w:val="00370265"/>
    <w:rsid w:val="00370388"/>
    <w:rsid w:val="00370443"/>
    <w:rsid w:val="003708C0"/>
    <w:rsid w:val="0037093C"/>
    <w:rsid w:val="003709A2"/>
    <w:rsid w:val="00370C93"/>
    <w:rsid w:val="00370F87"/>
    <w:rsid w:val="003712DF"/>
    <w:rsid w:val="00371C41"/>
    <w:rsid w:val="00371E13"/>
    <w:rsid w:val="0037208D"/>
    <w:rsid w:val="0037255F"/>
    <w:rsid w:val="00372575"/>
    <w:rsid w:val="0037275D"/>
    <w:rsid w:val="00372C2A"/>
    <w:rsid w:val="00372CA4"/>
    <w:rsid w:val="003731CF"/>
    <w:rsid w:val="00373457"/>
    <w:rsid w:val="003737A7"/>
    <w:rsid w:val="003737BE"/>
    <w:rsid w:val="00373A2F"/>
    <w:rsid w:val="00373A77"/>
    <w:rsid w:val="00373B49"/>
    <w:rsid w:val="00373D71"/>
    <w:rsid w:val="00374393"/>
    <w:rsid w:val="00374835"/>
    <w:rsid w:val="00374DD5"/>
    <w:rsid w:val="003750B2"/>
    <w:rsid w:val="00375156"/>
    <w:rsid w:val="00375349"/>
    <w:rsid w:val="003753B0"/>
    <w:rsid w:val="003758AD"/>
    <w:rsid w:val="003758B0"/>
    <w:rsid w:val="00375DA8"/>
    <w:rsid w:val="00375DE3"/>
    <w:rsid w:val="003760B5"/>
    <w:rsid w:val="00376101"/>
    <w:rsid w:val="0037625B"/>
    <w:rsid w:val="00376DFD"/>
    <w:rsid w:val="00376F28"/>
    <w:rsid w:val="00376FAC"/>
    <w:rsid w:val="00377378"/>
    <w:rsid w:val="00377B6F"/>
    <w:rsid w:val="00377EB0"/>
    <w:rsid w:val="00377FA2"/>
    <w:rsid w:val="0038010C"/>
    <w:rsid w:val="00380389"/>
    <w:rsid w:val="00380406"/>
    <w:rsid w:val="00380856"/>
    <w:rsid w:val="00381138"/>
    <w:rsid w:val="0038131E"/>
    <w:rsid w:val="0038171B"/>
    <w:rsid w:val="00381A3C"/>
    <w:rsid w:val="00381AE7"/>
    <w:rsid w:val="00381D65"/>
    <w:rsid w:val="00381F1B"/>
    <w:rsid w:val="00382284"/>
    <w:rsid w:val="00382A9C"/>
    <w:rsid w:val="00382B89"/>
    <w:rsid w:val="00382D2C"/>
    <w:rsid w:val="003831D5"/>
    <w:rsid w:val="0038324D"/>
    <w:rsid w:val="00383C54"/>
    <w:rsid w:val="00384065"/>
    <w:rsid w:val="003843DE"/>
    <w:rsid w:val="003847A0"/>
    <w:rsid w:val="0038484B"/>
    <w:rsid w:val="00384CBF"/>
    <w:rsid w:val="003850C5"/>
    <w:rsid w:val="0038521B"/>
    <w:rsid w:val="00385445"/>
    <w:rsid w:val="00385581"/>
    <w:rsid w:val="00385609"/>
    <w:rsid w:val="00385799"/>
    <w:rsid w:val="00385833"/>
    <w:rsid w:val="00385EC6"/>
    <w:rsid w:val="00386548"/>
    <w:rsid w:val="00386983"/>
    <w:rsid w:val="00386AEA"/>
    <w:rsid w:val="00386D65"/>
    <w:rsid w:val="00386D7D"/>
    <w:rsid w:val="00387224"/>
    <w:rsid w:val="00387880"/>
    <w:rsid w:val="003878DD"/>
    <w:rsid w:val="00387C75"/>
    <w:rsid w:val="00390063"/>
    <w:rsid w:val="003901CE"/>
    <w:rsid w:val="0039030E"/>
    <w:rsid w:val="0039051B"/>
    <w:rsid w:val="00390755"/>
    <w:rsid w:val="00390C25"/>
    <w:rsid w:val="003910E9"/>
    <w:rsid w:val="00391403"/>
    <w:rsid w:val="0039181D"/>
    <w:rsid w:val="00391FD5"/>
    <w:rsid w:val="0039207D"/>
    <w:rsid w:val="00392626"/>
    <w:rsid w:val="0039269B"/>
    <w:rsid w:val="0039281A"/>
    <w:rsid w:val="00392A93"/>
    <w:rsid w:val="00392AD4"/>
    <w:rsid w:val="00393560"/>
    <w:rsid w:val="00393651"/>
    <w:rsid w:val="00393A89"/>
    <w:rsid w:val="00393ADA"/>
    <w:rsid w:val="00394112"/>
    <w:rsid w:val="003941C3"/>
    <w:rsid w:val="00394630"/>
    <w:rsid w:val="00394B1C"/>
    <w:rsid w:val="0039561C"/>
    <w:rsid w:val="003956BA"/>
    <w:rsid w:val="0039580A"/>
    <w:rsid w:val="003959B5"/>
    <w:rsid w:val="00395C29"/>
    <w:rsid w:val="00396876"/>
    <w:rsid w:val="003968EC"/>
    <w:rsid w:val="003969E0"/>
    <w:rsid w:val="00396CDF"/>
    <w:rsid w:val="003972ED"/>
    <w:rsid w:val="003974C0"/>
    <w:rsid w:val="00397804"/>
    <w:rsid w:val="00397CFB"/>
    <w:rsid w:val="003A012F"/>
    <w:rsid w:val="003A0971"/>
    <w:rsid w:val="003A0DB2"/>
    <w:rsid w:val="003A0FE0"/>
    <w:rsid w:val="003A1BA6"/>
    <w:rsid w:val="003A1BCE"/>
    <w:rsid w:val="003A1BD0"/>
    <w:rsid w:val="003A1D6E"/>
    <w:rsid w:val="003A1E7D"/>
    <w:rsid w:val="003A1EB0"/>
    <w:rsid w:val="003A1F73"/>
    <w:rsid w:val="003A2543"/>
    <w:rsid w:val="003A2841"/>
    <w:rsid w:val="003A2DF1"/>
    <w:rsid w:val="003A2E67"/>
    <w:rsid w:val="003A348E"/>
    <w:rsid w:val="003A3640"/>
    <w:rsid w:val="003A36A8"/>
    <w:rsid w:val="003A40F2"/>
    <w:rsid w:val="003A4154"/>
    <w:rsid w:val="003A43E3"/>
    <w:rsid w:val="003A48A3"/>
    <w:rsid w:val="003A4B95"/>
    <w:rsid w:val="003A4BB4"/>
    <w:rsid w:val="003A4ECF"/>
    <w:rsid w:val="003A4FD1"/>
    <w:rsid w:val="003A519B"/>
    <w:rsid w:val="003A53CD"/>
    <w:rsid w:val="003A56BD"/>
    <w:rsid w:val="003A59D5"/>
    <w:rsid w:val="003A5E4F"/>
    <w:rsid w:val="003A606D"/>
    <w:rsid w:val="003A6173"/>
    <w:rsid w:val="003A65C0"/>
    <w:rsid w:val="003A7131"/>
    <w:rsid w:val="003A772D"/>
    <w:rsid w:val="003A79E6"/>
    <w:rsid w:val="003A7C89"/>
    <w:rsid w:val="003A7E73"/>
    <w:rsid w:val="003B070D"/>
    <w:rsid w:val="003B0742"/>
    <w:rsid w:val="003B0776"/>
    <w:rsid w:val="003B0C13"/>
    <w:rsid w:val="003B0C32"/>
    <w:rsid w:val="003B0C8C"/>
    <w:rsid w:val="003B1080"/>
    <w:rsid w:val="003B1321"/>
    <w:rsid w:val="003B141D"/>
    <w:rsid w:val="003B16B1"/>
    <w:rsid w:val="003B195B"/>
    <w:rsid w:val="003B1A4D"/>
    <w:rsid w:val="003B1DCD"/>
    <w:rsid w:val="003B1DF4"/>
    <w:rsid w:val="003B1E6E"/>
    <w:rsid w:val="003B2327"/>
    <w:rsid w:val="003B246A"/>
    <w:rsid w:val="003B25C7"/>
    <w:rsid w:val="003B2854"/>
    <w:rsid w:val="003B2993"/>
    <w:rsid w:val="003B2A3B"/>
    <w:rsid w:val="003B2A50"/>
    <w:rsid w:val="003B2C7F"/>
    <w:rsid w:val="003B30C0"/>
    <w:rsid w:val="003B34C1"/>
    <w:rsid w:val="003B3E39"/>
    <w:rsid w:val="003B46E0"/>
    <w:rsid w:val="003B46E2"/>
    <w:rsid w:val="003B4856"/>
    <w:rsid w:val="003B4A18"/>
    <w:rsid w:val="003B4E09"/>
    <w:rsid w:val="003B5366"/>
    <w:rsid w:val="003B5407"/>
    <w:rsid w:val="003B59F2"/>
    <w:rsid w:val="003B5A84"/>
    <w:rsid w:val="003B5CE7"/>
    <w:rsid w:val="003B5EB8"/>
    <w:rsid w:val="003B5FE0"/>
    <w:rsid w:val="003B606A"/>
    <w:rsid w:val="003B61D8"/>
    <w:rsid w:val="003B631C"/>
    <w:rsid w:val="003B6A26"/>
    <w:rsid w:val="003B6DD3"/>
    <w:rsid w:val="003B7245"/>
    <w:rsid w:val="003B7869"/>
    <w:rsid w:val="003B79DF"/>
    <w:rsid w:val="003B7BB1"/>
    <w:rsid w:val="003B7DB1"/>
    <w:rsid w:val="003B7FBF"/>
    <w:rsid w:val="003C0449"/>
    <w:rsid w:val="003C0639"/>
    <w:rsid w:val="003C06AC"/>
    <w:rsid w:val="003C08E6"/>
    <w:rsid w:val="003C094A"/>
    <w:rsid w:val="003C09FE"/>
    <w:rsid w:val="003C1188"/>
    <w:rsid w:val="003C1475"/>
    <w:rsid w:val="003C1507"/>
    <w:rsid w:val="003C15C8"/>
    <w:rsid w:val="003C1B18"/>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F18"/>
    <w:rsid w:val="003C567A"/>
    <w:rsid w:val="003C5862"/>
    <w:rsid w:val="003C5A21"/>
    <w:rsid w:val="003C5CB6"/>
    <w:rsid w:val="003C5E02"/>
    <w:rsid w:val="003C61E7"/>
    <w:rsid w:val="003C66C3"/>
    <w:rsid w:val="003C66D9"/>
    <w:rsid w:val="003C688F"/>
    <w:rsid w:val="003C68F2"/>
    <w:rsid w:val="003C6A55"/>
    <w:rsid w:val="003C6B8A"/>
    <w:rsid w:val="003C6E3B"/>
    <w:rsid w:val="003C6F3B"/>
    <w:rsid w:val="003C704B"/>
    <w:rsid w:val="003C7250"/>
    <w:rsid w:val="003C7307"/>
    <w:rsid w:val="003C7562"/>
    <w:rsid w:val="003C7CBD"/>
    <w:rsid w:val="003C7FD5"/>
    <w:rsid w:val="003D002E"/>
    <w:rsid w:val="003D0230"/>
    <w:rsid w:val="003D037A"/>
    <w:rsid w:val="003D0895"/>
    <w:rsid w:val="003D092D"/>
    <w:rsid w:val="003D0AA4"/>
    <w:rsid w:val="003D0D6C"/>
    <w:rsid w:val="003D0FA8"/>
    <w:rsid w:val="003D1282"/>
    <w:rsid w:val="003D1D1B"/>
    <w:rsid w:val="003D1EB1"/>
    <w:rsid w:val="003D1EB3"/>
    <w:rsid w:val="003D1FD3"/>
    <w:rsid w:val="003D21F8"/>
    <w:rsid w:val="003D2272"/>
    <w:rsid w:val="003D270B"/>
    <w:rsid w:val="003D29A5"/>
    <w:rsid w:val="003D2A44"/>
    <w:rsid w:val="003D2AE0"/>
    <w:rsid w:val="003D32A9"/>
    <w:rsid w:val="003D336B"/>
    <w:rsid w:val="003D3543"/>
    <w:rsid w:val="003D3650"/>
    <w:rsid w:val="003D368D"/>
    <w:rsid w:val="003D3882"/>
    <w:rsid w:val="003D3A82"/>
    <w:rsid w:val="003D3CAB"/>
    <w:rsid w:val="003D413A"/>
    <w:rsid w:val="003D428C"/>
    <w:rsid w:val="003D43CB"/>
    <w:rsid w:val="003D46A0"/>
    <w:rsid w:val="003D4714"/>
    <w:rsid w:val="003D4A08"/>
    <w:rsid w:val="003D4C03"/>
    <w:rsid w:val="003D4C89"/>
    <w:rsid w:val="003D5109"/>
    <w:rsid w:val="003D51E3"/>
    <w:rsid w:val="003D53D8"/>
    <w:rsid w:val="003D5449"/>
    <w:rsid w:val="003D55AE"/>
    <w:rsid w:val="003D5877"/>
    <w:rsid w:val="003D5DB6"/>
    <w:rsid w:val="003D5FC7"/>
    <w:rsid w:val="003D6236"/>
    <w:rsid w:val="003D6351"/>
    <w:rsid w:val="003D6A2A"/>
    <w:rsid w:val="003D6AE5"/>
    <w:rsid w:val="003D6DBD"/>
    <w:rsid w:val="003D734C"/>
    <w:rsid w:val="003D746D"/>
    <w:rsid w:val="003D7491"/>
    <w:rsid w:val="003D79F1"/>
    <w:rsid w:val="003D7A58"/>
    <w:rsid w:val="003D7B63"/>
    <w:rsid w:val="003D7D79"/>
    <w:rsid w:val="003D7E63"/>
    <w:rsid w:val="003D7EB6"/>
    <w:rsid w:val="003E02DA"/>
    <w:rsid w:val="003E073D"/>
    <w:rsid w:val="003E0A05"/>
    <w:rsid w:val="003E0AD8"/>
    <w:rsid w:val="003E0ADC"/>
    <w:rsid w:val="003E0E85"/>
    <w:rsid w:val="003E1211"/>
    <w:rsid w:val="003E1AE5"/>
    <w:rsid w:val="003E1D9D"/>
    <w:rsid w:val="003E221F"/>
    <w:rsid w:val="003E237B"/>
    <w:rsid w:val="003E280B"/>
    <w:rsid w:val="003E2BAF"/>
    <w:rsid w:val="003E2F38"/>
    <w:rsid w:val="003E2F3A"/>
    <w:rsid w:val="003E2F85"/>
    <w:rsid w:val="003E2FAA"/>
    <w:rsid w:val="003E3143"/>
    <w:rsid w:val="003E33E6"/>
    <w:rsid w:val="003E35B8"/>
    <w:rsid w:val="003E36C7"/>
    <w:rsid w:val="003E39D6"/>
    <w:rsid w:val="003E3AE3"/>
    <w:rsid w:val="003E3B16"/>
    <w:rsid w:val="003E3C0F"/>
    <w:rsid w:val="003E3CE1"/>
    <w:rsid w:val="003E3E5C"/>
    <w:rsid w:val="003E3F0A"/>
    <w:rsid w:val="003E4189"/>
    <w:rsid w:val="003E423A"/>
    <w:rsid w:val="003E43D1"/>
    <w:rsid w:val="003E451F"/>
    <w:rsid w:val="003E490B"/>
    <w:rsid w:val="003E4D54"/>
    <w:rsid w:val="003E4D9F"/>
    <w:rsid w:val="003E4E83"/>
    <w:rsid w:val="003E5300"/>
    <w:rsid w:val="003E570C"/>
    <w:rsid w:val="003E5C91"/>
    <w:rsid w:val="003E614B"/>
    <w:rsid w:val="003E6251"/>
    <w:rsid w:val="003E62FB"/>
    <w:rsid w:val="003E65D0"/>
    <w:rsid w:val="003E6688"/>
    <w:rsid w:val="003E6827"/>
    <w:rsid w:val="003E6917"/>
    <w:rsid w:val="003E6B51"/>
    <w:rsid w:val="003E6E57"/>
    <w:rsid w:val="003E7291"/>
    <w:rsid w:val="003E72CA"/>
    <w:rsid w:val="003E7574"/>
    <w:rsid w:val="003E79A6"/>
    <w:rsid w:val="003F013A"/>
    <w:rsid w:val="003F0590"/>
    <w:rsid w:val="003F06C1"/>
    <w:rsid w:val="003F08B4"/>
    <w:rsid w:val="003F09D9"/>
    <w:rsid w:val="003F0A25"/>
    <w:rsid w:val="003F0ECE"/>
    <w:rsid w:val="003F110E"/>
    <w:rsid w:val="003F1167"/>
    <w:rsid w:val="003F12D0"/>
    <w:rsid w:val="003F1343"/>
    <w:rsid w:val="003F158A"/>
    <w:rsid w:val="003F18A5"/>
    <w:rsid w:val="003F1CD4"/>
    <w:rsid w:val="003F2118"/>
    <w:rsid w:val="003F223A"/>
    <w:rsid w:val="003F2627"/>
    <w:rsid w:val="003F267D"/>
    <w:rsid w:val="003F2ED5"/>
    <w:rsid w:val="003F33C4"/>
    <w:rsid w:val="003F3839"/>
    <w:rsid w:val="003F38BD"/>
    <w:rsid w:val="003F38F0"/>
    <w:rsid w:val="003F39DF"/>
    <w:rsid w:val="003F3C84"/>
    <w:rsid w:val="003F47FB"/>
    <w:rsid w:val="003F4C44"/>
    <w:rsid w:val="003F4D4E"/>
    <w:rsid w:val="003F5834"/>
    <w:rsid w:val="003F5923"/>
    <w:rsid w:val="003F5CCA"/>
    <w:rsid w:val="003F5DC5"/>
    <w:rsid w:val="003F62B4"/>
    <w:rsid w:val="003F65C7"/>
    <w:rsid w:val="003F6D5F"/>
    <w:rsid w:val="003F6E05"/>
    <w:rsid w:val="003F6F8E"/>
    <w:rsid w:val="003F7213"/>
    <w:rsid w:val="003F73AE"/>
    <w:rsid w:val="003F775F"/>
    <w:rsid w:val="003F77C9"/>
    <w:rsid w:val="003F77F7"/>
    <w:rsid w:val="003F7860"/>
    <w:rsid w:val="003F7883"/>
    <w:rsid w:val="003F7AB8"/>
    <w:rsid w:val="0040038A"/>
    <w:rsid w:val="00400584"/>
    <w:rsid w:val="004005F4"/>
    <w:rsid w:val="00400A89"/>
    <w:rsid w:val="00400B91"/>
    <w:rsid w:val="00400F2D"/>
    <w:rsid w:val="004014EC"/>
    <w:rsid w:val="004014F7"/>
    <w:rsid w:val="00401942"/>
    <w:rsid w:val="00401A20"/>
    <w:rsid w:val="00401B1F"/>
    <w:rsid w:val="00401DA9"/>
    <w:rsid w:val="00401EED"/>
    <w:rsid w:val="00401F09"/>
    <w:rsid w:val="004021C4"/>
    <w:rsid w:val="00402BF6"/>
    <w:rsid w:val="00402D92"/>
    <w:rsid w:val="00403737"/>
    <w:rsid w:val="004038FD"/>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82"/>
    <w:rsid w:val="004078FD"/>
    <w:rsid w:val="00407969"/>
    <w:rsid w:val="00407FC2"/>
    <w:rsid w:val="004103F9"/>
    <w:rsid w:val="004107B3"/>
    <w:rsid w:val="00410AB5"/>
    <w:rsid w:val="00410AF9"/>
    <w:rsid w:val="00410BE8"/>
    <w:rsid w:val="004115E6"/>
    <w:rsid w:val="004116B5"/>
    <w:rsid w:val="0041183D"/>
    <w:rsid w:val="00411C50"/>
    <w:rsid w:val="0041238A"/>
    <w:rsid w:val="00412562"/>
    <w:rsid w:val="004125F7"/>
    <w:rsid w:val="004129E7"/>
    <w:rsid w:val="00412CCE"/>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11"/>
    <w:rsid w:val="00415F2B"/>
    <w:rsid w:val="00416124"/>
    <w:rsid w:val="00416393"/>
    <w:rsid w:val="00416428"/>
    <w:rsid w:val="004168DB"/>
    <w:rsid w:val="00417102"/>
    <w:rsid w:val="00417139"/>
    <w:rsid w:val="0041729C"/>
    <w:rsid w:val="004172D6"/>
    <w:rsid w:val="00417562"/>
    <w:rsid w:val="0041768B"/>
    <w:rsid w:val="00417D03"/>
    <w:rsid w:val="0042021F"/>
    <w:rsid w:val="00420407"/>
    <w:rsid w:val="00420481"/>
    <w:rsid w:val="00420827"/>
    <w:rsid w:val="00420933"/>
    <w:rsid w:val="00420BCD"/>
    <w:rsid w:val="0042115D"/>
    <w:rsid w:val="0042159A"/>
    <w:rsid w:val="004215C3"/>
    <w:rsid w:val="004217F3"/>
    <w:rsid w:val="00421D06"/>
    <w:rsid w:val="00422685"/>
    <w:rsid w:val="004226D5"/>
    <w:rsid w:val="0042283B"/>
    <w:rsid w:val="00422A19"/>
    <w:rsid w:val="00422B30"/>
    <w:rsid w:val="00423063"/>
    <w:rsid w:val="00423286"/>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DF8"/>
    <w:rsid w:val="00426E5E"/>
    <w:rsid w:val="004270F5"/>
    <w:rsid w:val="00427354"/>
    <w:rsid w:val="004274DC"/>
    <w:rsid w:val="00427564"/>
    <w:rsid w:val="004277AA"/>
    <w:rsid w:val="00427A9A"/>
    <w:rsid w:val="00427FCB"/>
    <w:rsid w:val="00430152"/>
    <w:rsid w:val="0043043B"/>
    <w:rsid w:val="00430736"/>
    <w:rsid w:val="00430862"/>
    <w:rsid w:val="00430C47"/>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2FE8"/>
    <w:rsid w:val="004331DE"/>
    <w:rsid w:val="004333A4"/>
    <w:rsid w:val="004336FB"/>
    <w:rsid w:val="00433909"/>
    <w:rsid w:val="004339AF"/>
    <w:rsid w:val="00433CDA"/>
    <w:rsid w:val="00433E31"/>
    <w:rsid w:val="00433FCC"/>
    <w:rsid w:val="004340EB"/>
    <w:rsid w:val="00434280"/>
    <w:rsid w:val="00434701"/>
    <w:rsid w:val="00434AAD"/>
    <w:rsid w:val="00434B8E"/>
    <w:rsid w:val="00434E8D"/>
    <w:rsid w:val="00434F41"/>
    <w:rsid w:val="00434FAE"/>
    <w:rsid w:val="00435129"/>
    <w:rsid w:val="00435495"/>
    <w:rsid w:val="004354AF"/>
    <w:rsid w:val="0043559D"/>
    <w:rsid w:val="0043565F"/>
    <w:rsid w:val="004356C2"/>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BB0"/>
    <w:rsid w:val="00442D1B"/>
    <w:rsid w:val="00442E80"/>
    <w:rsid w:val="00442EA3"/>
    <w:rsid w:val="004434D9"/>
    <w:rsid w:val="0044354C"/>
    <w:rsid w:val="00443DA3"/>
    <w:rsid w:val="004440E8"/>
    <w:rsid w:val="00444283"/>
    <w:rsid w:val="0044460E"/>
    <w:rsid w:val="004449F8"/>
    <w:rsid w:val="00444A06"/>
    <w:rsid w:val="00444A4E"/>
    <w:rsid w:val="00444E69"/>
    <w:rsid w:val="004454B4"/>
    <w:rsid w:val="00445606"/>
    <w:rsid w:val="004459BE"/>
    <w:rsid w:val="00445A81"/>
    <w:rsid w:val="00445B43"/>
    <w:rsid w:val="00445EED"/>
    <w:rsid w:val="00446111"/>
    <w:rsid w:val="00446791"/>
    <w:rsid w:val="004469E5"/>
    <w:rsid w:val="00446B94"/>
    <w:rsid w:val="00446BA5"/>
    <w:rsid w:val="004473D6"/>
    <w:rsid w:val="00447571"/>
    <w:rsid w:val="00447803"/>
    <w:rsid w:val="00447BC1"/>
    <w:rsid w:val="00447CE3"/>
    <w:rsid w:val="00450129"/>
    <w:rsid w:val="00450246"/>
    <w:rsid w:val="004508AA"/>
    <w:rsid w:val="00450AA0"/>
    <w:rsid w:val="004512DD"/>
    <w:rsid w:val="00451300"/>
    <w:rsid w:val="0045143A"/>
    <w:rsid w:val="004515AF"/>
    <w:rsid w:val="0045173D"/>
    <w:rsid w:val="004517E9"/>
    <w:rsid w:val="00451A00"/>
    <w:rsid w:val="00451ABF"/>
    <w:rsid w:val="00451CC5"/>
    <w:rsid w:val="00451D03"/>
    <w:rsid w:val="00451DE4"/>
    <w:rsid w:val="00452498"/>
    <w:rsid w:val="0045297E"/>
    <w:rsid w:val="004530D2"/>
    <w:rsid w:val="0045315C"/>
    <w:rsid w:val="0045327A"/>
    <w:rsid w:val="0045328B"/>
    <w:rsid w:val="00453494"/>
    <w:rsid w:val="00453B53"/>
    <w:rsid w:val="00453D19"/>
    <w:rsid w:val="00453DD9"/>
    <w:rsid w:val="00454522"/>
    <w:rsid w:val="00454582"/>
    <w:rsid w:val="00454744"/>
    <w:rsid w:val="00455558"/>
    <w:rsid w:val="004555F2"/>
    <w:rsid w:val="00455AFC"/>
    <w:rsid w:val="00455B9C"/>
    <w:rsid w:val="00455E5B"/>
    <w:rsid w:val="00455E6E"/>
    <w:rsid w:val="0045611C"/>
    <w:rsid w:val="00456962"/>
    <w:rsid w:val="00456999"/>
    <w:rsid w:val="00457522"/>
    <w:rsid w:val="004576A1"/>
    <w:rsid w:val="004576C8"/>
    <w:rsid w:val="00457976"/>
    <w:rsid w:val="00457B9D"/>
    <w:rsid w:val="00460141"/>
    <w:rsid w:val="0046017A"/>
    <w:rsid w:val="004604C1"/>
    <w:rsid w:val="0046059A"/>
    <w:rsid w:val="00460AD3"/>
    <w:rsid w:val="00460F13"/>
    <w:rsid w:val="00461C54"/>
    <w:rsid w:val="00461D73"/>
    <w:rsid w:val="00461DE2"/>
    <w:rsid w:val="00461EBD"/>
    <w:rsid w:val="004620FC"/>
    <w:rsid w:val="00462520"/>
    <w:rsid w:val="004625D8"/>
    <w:rsid w:val="0046263A"/>
    <w:rsid w:val="00462940"/>
    <w:rsid w:val="00462AF9"/>
    <w:rsid w:val="00462C2B"/>
    <w:rsid w:val="00462C92"/>
    <w:rsid w:val="00462D0F"/>
    <w:rsid w:val="004631AC"/>
    <w:rsid w:val="0046331A"/>
    <w:rsid w:val="00464085"/>
    <w:rsid w:val="004644CA"/>
    <w:rsid w:val="004648B7"/>
    <w:rsid w:val="004657D7"/>
    <w:rsid w:val="00465CE4"/>
    <w:rsid w:val="00465CFD"/>
    <w:rsid w:val="00465D24"/>
    <w:rsid w:val="00465EF2"/>
    <w:rsid w:val="004660A2"/>
    <w:rsid w:val="00466468"/>
    <w:rsid w:val="004667A9"/>
    <w:rsid w:val="0046690F"/>
    <w:rsid w:val="00466C8C"/>
    <w:rsid w:val="00466DFB"/>
    <w:rsid w:val="00466EEB"/>
    <w:rsid w:val="00467571"/>
    <w:rsid w:val="004679CC"/>
    <w:rsid w:val="0047038D"/>
    <w:rsid w:val="004705F5"/>
    <w:rsid w:val="004709A8"/>
    <w:rsid w:val="00470C0C"/>
    <w:rsid w:val="00470D9E"/>
    <w:rsid w:val="00471023"/>
    <w:rsid w:val="004710C0"/>
    <w:rsid w:val="00471216"/>
    <w:rsid w:val="00471980"/>
    <w:rsid w:val="00471A8B"/>
    <w:rsid w:val="00471E4A"/>
    <w:rsid w:val="004722E0"/>
    <w:rsid w:val="0047243C"/>
    <w:rsid w:val="00472449"/>
    <w:rsid w:val="00472601"/>
    <w:rsid w:val="004729A3"/>
    <w:rsid w:val="00472B5F"/>
    <w:rsid w:val="0047307E"/>
    <w:rsid w:val="00473170"/>
    <w:rsid w:val="004731EE"/>
    <w:rsid w:val="00473258"/>
    <w:rsid w:val="0047332D"/>
    <w:rsid w:val="00473720"/>
    <w:rsid w:val="004738DA"/>
    <w:rsid w:val="00473C57"/>
    <w:rsid w:val="00473DA0"/>
    <w:rsid w:val="00473DAB"/>
    <w:rsid w:val="00473F02"/>
    <w:rsid w:val="0047403B"/>
    <w:rsid w:val="00474042"/>
    <w:rsid w:val="0047406C"/>
    <w:rsid w:val="004741C4"/>
    <w:rsid w:val="00474349"/>
    <w:rsid w:val="0047452B"/>
    <w:rsid w:val="004745CB"/>
    <w:rsid w:val="004746D3"/>
    <w:rsid w:val="00474895"/>
    <w:rsid w:val="0047492D"/>
    <w:rsid w:val="00474E2B"/>
    <w:rsid w:val="00474E90"/>
    <w:rsid w:val="004752F7"/>
    <w:rsid w:val="004757C8"/>
    <w:rsid w:val="004757EB"/>
    <w:rsid w:val="00475F19"/>
    <w:rsid w:val="00476248"/>
    <w:rsid w:val="004763FA"/>
    <w:rsid w:val="004764C0"/>
    <w:rsid w:val="00476785"/>
    <w:rsid w:val="0047696F"/>
    <w:rsid w:val="004769A8"/>
    <w:rsid w:val="00476B19"/>
    <w:rsid w:val="00476B82"/>
    <w:rsid w:val="00476ECD"/>
    <w:rsid w:val="004771E3"/>
    <w:rsid w:val="004773C1"/>
    <w:rsid w:val="00477645"/>
    <w:rsid w:val="004776B7"/>
    <w:rsid w:val="00477735"/>
    <w:rsid w:val="00477EE0"/>
    <w:rsid w:val="0048016F"/>
    <w:rsid w:val="004802DD"/>
    <w:rsid w:val="00480371"/>
    <w:rsid w:val="00480560"/>
    <w:rsid w:val="00480A2C"/>
    <w:rsid w:val="00480A64"/>
    <w:rsid w:val="00480F52"/>
    <w:rsid w:val="0048128D"/>
    <w:rsid w:val="0048140B"/>
    <w:rsid w:val="00481AC0"/>
    <w:rsid w:val="00481B60"/>
    <w:rsid w:val="004821C6"/>
    <w:rsid w:val="00482303"/>
    <w:rsid w:val="00482957"/>
    <w:rsid w:val="004829D1"/>
    <w:rsid w:val="00482A98"/>
    <w:rsid w:val="00482CD9"/>
    <w:rsid w:val="00482D21"/>
    <w:rsid w:val="004837D0"/>
    <w:rsid w:val="00483889"/>
    <w:rsid w:val="00483D35"/>
    <w:rsid w:val="004840F2"/>
    <w:rsid w:val="004846B9"/>
    <w:rsid w:val="00484AEE"/>
    <w:rsid w:val="00484C9B"/>
    <w:rsid w:val="00484CC7"/>
    <w:rsid w:val="00484D0C"/>
    <w:rsid w:val="00484D88"/>
    <w:rsid w:val="004855B3"/>
    <w:rsid w:val="004858D9"/>
    <w:rsid w:val="00485F78"/>
    <w:rsid w:val="004861E8"/>
    <w:rsid w:val="00486590"/>
    <w:rsid w:val="0048666C"/>
    <w:rsid w:val="0048668F"/>
    <w:rsid w:val="00486C8E"/>
    <w:rsid w:val="00486E1F"/>
    <w:rsid w:val="004870E9"/>
    <w:rsid w:val="004871A3"/>
    <w:rsid w:val="004871B4"/>
    <w:rsid w:val="00487224"/>
    <w:rsid w:val="004872B7"/>
    <w:rsid w:val="0048735D"/>
    <w:rsid w:val="00487637"/>
    <w:rsid w:val="004877BC"/>
    <w:rsid w:val="00487A6A"/>
    <w:rsid w:val="004902B9"/>
    <w:rsid w:val="0049035C"/>
    <w:rsid w:val="0049089F"/>
    <w:rsid w:val="00490A8E"/>
    <w:rsid w:val="00490F59"/>
    <w:rsid w:val="0049168C"/>
    <w:rsid w:val="00491BAA"/>
    <w:rsid w:val="00491BCF"/>
    <w:rsid w:val="004928AB"/>
    <w:rsid w:val="004928DF"/>
    <w:rsid w:val="00492946"/>
    <w:rsid w:val="00493280"/>
    <w:rsid w:val="00493849"/>
    <w:rsid w:val="0049386D"/>
    <w:rsid w:val="00493C90"/>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2D0"/>
    <w:rsid w:val="0049631D"/>
    <w:rsid w:val="004964A3"/>
    <w:rsid w:val="00496588"/>
    <w:rsid w:val="004975D4"/>
    <w:rsid w:val="00497680"/>
    <w:rsid w:val="00497829"/>
    <w:rsid w:val="0049790B"/>
    <w:rsid w:val="00497923"/>
    <w:rsid w:val="00497A95"/>
    <w:rsid w:val="00497AF0"/>
    <w:rsid w:val="00497B6A"/>
    <w:rsid w:val="00497E11"/>
    <w:rsid w:val="00497FED"/>
    <w:rsid w:val="004A009F"/>
    <w:rsid w:val="004A041C"/>
    <w:rsid w:val="004A071D"/>
    <w:rsid w:val="004A0763"/>
    <w:rsid w:val="004A07D7"/>
    <w:rsid w:val="004A07E8"/>
    <w:rsid w:val="004A0CDF"/>
    <w:rsid w:val="004A1150"/>
    <w:rsid w:val="004A1286"/>
    <w:rsid w:val="004A1659"/>
    <w:rsid w:val="004A16FF"/>
    <w:rsid w:val="004A1B6B"/>
    <w:rsid w:val="004A1D75"/>
    <w:rsid w:val="004A2082"/>
    <w:rsid w:val="004A253B"/>
    <w:rsid w:val="004A290C"/>
    <w:rsid w:val="004A294C"/>
    <w:rsid w:val="004A2B16"/>
    <w:rsid w:val="004A2D61"/>
    <w:rsid w:val="004A2DFE"/>
    <w:rsid w:val="004A2E8F"/>
    <w:rsid w:val="004A382D"/>
    <w:rsid w:val="004A409B"/>
    <w:rsid w:val="004A436F"/>
    <w:rsid w:val="004A4693"/>
    <w:rsid w:val="004A4844"/>
    <w:rsid w:val="004A4AF8"/>
    <w:rsid w:val="004A4BEE"/>
    <w:rsid w:val="004A4D62"/>
    <w:rsid w:val="004A4F1B"/>
    <w:rsid w:val="004A4F88"/>
    <w:rsid w:val="004A526D"/>
    <w:rsid w:val="004A58E1"/>
    <w:rsid w:val="004A5FBF"/>
    <w:rsid w:val="004A63E4"/>
    <w:rsid w:val="004A63EC"/>
    <w:rsid w:val="004A6661"/>
    <w:rsid w:val="004A6737"/>
    <w:rsid w:val="004A6947"/>
    <w:rsid w:val="004A69A6"/>
    <w:rsid w:val="004A6AFF"/>
    <w:rsid w:val="004A6E28"/>
    <w:rsid w:val="004A6F0E"/>
    <w:rsid w:val="004A701D"/>
    <w:rsid w:val="004A73AB"/>
    <w:rsid w:val="004A740D"/>
    <w:rsid w:val="004A7591"/>
    <w:rsid w:val="004A7E6B"/>
    <w:rsid w:val="004A7E83"/>
    <w:rsid w:val="004B00E1"/>
    <w:rsid w:val="004B067C"/>
    <w:rsid w:val="004B0A55"/>
    <w:rsid w:val="004B0A56"/>
    <w:rsid w:val="004B0F75"/>
    <w:rsid w:val="004B108D"/>
    <w:rsid w:val="004B11A7"/>
    <w:rsid w:val="004B12DB"/>
    <w:rsid w:val="004B1474"/>
    <w:rsid w:val="004B1534"/>
    <w:rsid w:val="004B189B"/>
    <w:rsid w:val="004B2256"/>
    <w:rsid w:val="004B22ED"/>
    <w:rsid w:val="004B2443"/>
    <w:rsid w:val="004B2643"/>
    <w:rsid w:val="004B26D6"/>
    <w:rsid w:val="004B2B00"/>
    <w:rsid w:val="004B2B6C"/>
    <w:rsid w:val="004B3191"/>
    <w:rsid w:val="004B37D3"/>
    <w:rsid w:val="004B37DC"/>
    <w:rsid w:val="004B3AF1"/>
    <w:rsid w:val="004B4283"/>
    <w:rsid w:val="004B42E7"/>
    <w:rsid w:val="004B4911"/>
    <w:rsid w:val="004B4919"/>
    <w:rsid w:val="004B494E"/>
    <w:rsid w:val="004B507D"/>
    <w:rsid w:val="004B53F7"/>
    <w:rsid w:val="004B5CB2"/>
    <w:rsid w:val="004B5E03"/>
    <w:rsid w:val="004B5F60"/>
    <w:rsid w:val="004B5F64"/>
    <w:rsid w:val="004B5FA6"/>
    <w:rsid w:val="004B5FF5"/>
    <w:rsid w:val="004B642E"/>
    <w:rsid w:val="004B65D1"/>
    <w:rsid w:val="004B69D6"/>
    <w:rsid w:val="004B6EFC"/>
    <w:rsid w:val="004B7001"/>
    <w:rsid w:val="004B75CA"/>
    <w:rsid w:val="004B7A21"/>
    <w:rsid w:val="004C01FF"/>
    <w:rsid w:val="004C06C4"/>
    <w:rsid w:val="004C07BB"/>
    <w:rsid w:val="004C07FE"/>
    <w:rsid w:val="004C0D2B"/>
    <w:rsid w:val="004C0E96"/>
    <w:rsid w:val="004C0F5B"/>
    <w:rsid w:val="004C104D"/>
    <w:rsid w:val="004C1A0C"/>
    <w:rsid w:val="004C1ADC"/>
    <w:rsid w:val="004C1C79"/>
    <w:rsid w:val="004C1F06"/>
    <w:rsid w:val="004C1F55"/>
    <w:rsid w:val="004C1F7C"/>
    <w:rsid w:val="004C2091"/>
    <w:rsid w:val="004C20B1"/>
    <w:rsid w:val="004C21B5"/>
    <w:rsid w:val="004C24D1"/>
    <w:rsid w:val="004C31CA"/>
    <w:rsid w:val="004C334D"/>
    <w:rsid w:val="004C3627"/>
    <w:rsid w:val="004C3750"/>
    <w:rsid w:val="004C3C3E"/>
    <w:rsid w:val="004C3CBF"/>
    <w:rsid w:val="004C3EFB"/>
    <w:rsid w:val="004C40B6"/>
    <w:rsid w:val="004C4549"/>
    <w:rsid w:val="004C464C"/>
    <w:rsid w:val="004C4732"/>
    <w:rsid w:val="004C4EA6"/>
    <w:rsid w:val="004C4F0D"/>
    <w:rsid w:val="004C5851"/>
    <w:rsid w:val="004C5C7E"/>
    <w:rsid w:val="004C5DD6"/>
    <w:rsid w:val="004C5FC5"/>
    <w:rsid w:val="004C6351"/>
    <w:rsid w:val="004C6D1B"/>
    <w:rsid w:val="004C6D74"/>
    <w:rsid w:val="004C6F98"/>
    <w:rsid w:val="004C7A35"/>
    <w:rsid w:val="004D0245"/>
    <w:rsid w:val="004D053B"/>
    <w:rsid w:val="004D0961"/>
    <w:rsid w:val="004D0BBE"/>
    <w:rsid w:val="004D0BCD"/>
    <w:rsid w:val="004D0BDC"/>
    <w:rsid w:val="004D1299"/>
    <w:rsid w:val="004D151C"/>
    <w:rsid w:val="004D1853"/>
    <w:rsid w:val="004D1939"/>
    <w:rsid w:val="004D1941"/>
    <w:rsid w:val="004D1FBB"/>
    <w:rsid w:val="004D2262"/>
    <w:rsid w:val="004D2758"/>
    <w:rsid w:val="004D288A"/>
    <w:rsid w:val="004D28F9"/>
    <w:rsid w:val="004D29E6"/>
    <w:rsid w:val="004D3524"/>
    <w:rsid w:val="004D357C"/>
    <w:rsid w:val="004D35AD"/>
    <w:rsid w:val="004D35FB"/>
    <w:rsid w:val="004D3710"/>
    <w:rsid w:val="004D3722"/>
    <w:rsid w:val="004D3952"/>
    <w:rsid w:val="004D398A"/>
    <w:rsid w:val="004D3EDE"/>
    <w:rsid w:val="004D3F90"/>
    <w:rsid w:val="004D41C8"/>
    <w:rsid w:val="004D4448"/>
    <w:rsid w:val="004D4459"/>
    <w:rsid w:val="004D451E"/>
    <w:rsid w:val="004D4633"/>
    <w:rsid w:val="004D4635"/>
    <w:rsid w:val="004D479E"/>
    <w:rsid w:val="004D4850"/>
    <w:rsid w:val="004D4934"/>
    <w:rsid w:val="004D4A1F"/>
    <w:rsid w:val="004D4D7D"/>
    <w:rsid w:val="004D584A"/>
    <w:rsid w:val="004D59CF"/>
    <w:rsid w:val="004D5AFD"/>
    <w:rsid w:val="004D5EF6"/>
    <w:rsid w:val="004D6455"/>
    <w:rsid w:val="004D6787"/>
    <w:rsid w:val="004D6A39"/>
    <w:rsid w:val="004D6F59"/>
    <w:rsid w:val="004D7258"/>
    <w:rsid w:val="004D764F"/>
    <w:rsid w:val="004D771C"/>
    <w:rsid w:val="004D77F4"/>
    <w:rsid w:val="004D7D26"/>
    <w:rsid w:val="004E02F7"/>
    <w:rsid w:val="004E0353"/>
    <w:rsid w:val="004E06D0"/>
    <w:rsid w:val="004E07D8"/>
    <w:rsid w:val="004E0EC5"/>
    <w:rsid w:val="004E1002"/>
    <w:rsid w:val="004E1319"/>
    <w:rsid w:val="004E134C"/>
    <w:rsid w:val="004E13FD"/>
    <w:rsid w:val="004E1723"/>
    <w:rsid w:val="004E1975"/>
    <w:rsid w:val="004E1A9F"/>
    <w:rsid w:val="004E1E85"/>
    <w:rsid w:val="004E1FA7"/>
    <w:rsid w:val="004E24D2"/>
    <w:rsid w:val="004E2ABC"/>
    <w:rsid w:val="004E2E67"/>
    <w:rsid w:val="004E315B"/>
    <w:rsid w:val="004E35B8"/>
    <w:rsid w:val="004E3851"/>
    <w:rsid w:val="004E394E"/>
    <w:rsid w:val="004E45AC"/>
    <w:rsid w:val="004E49C6"/>
    <w:rsid w:val="004E4BDD"/>
    <w:rsid w:val="004E4C6E"/>
    <w:rsid w:val="004E4D44"/>
    <w:rsid w:val="004E4E35"/>
    <w:rsid w:val="004E4FDD"/>
    <w:rsid w:val="004E52AF"/>
    <w:rsid w:val="004E52D8"/>
    <w:rsid w:val="004E532C"/>
    <w:rsid w:val="004E54B9"/>
    <w:rsid w:val="004E6102"/>
    <w:rsid w:val="004E637A"/>
    <w:rsid w:val="004E6A7A"/>
    <w:rsid w:val="004E6BC1"/>
    <w:rsid w:val="004E6BF8"/>
    <w:rsid w:val="004E7483"/>
    <w:rsid w:val="004E7588"/>
    <w:rsid w:val="004E7D1F"/>
    <w:rsid w:val="004E7EE3"/>
    <w:rsid w:val="004F004C"/>
    <w:rsid w:val="004F00AF"/>
    <w:rsid w:val="004F01DA"/>
    <w:rsid w:val="004F0384"/>
    <w:rsid w:val="004F06EA"/>
    <w:rsid w:val="004F0A5E"/>
    <w:rsid w:val="004F0B9E"/>
    <w:rsid w:val="004F0DAB"/>
    <w:rsid w:val="004F0F50"/>
    <w:rsid w:val="004F16B7"/>
    <w:rsid w:val="004F1F70"/>
    <w:rsid w:val="004F27CF"/>
    <w:rsid w:val="004F283B"/>
    <w:rsid w:val="004F2888"/>
    <w:rsid w:val="004F293E"/>
    <w:rsid w:val="004F2C4C"/>
    <w:rsid w:val="004F2DAF"/>
    <w:rsid w:val="004F34E8"/>
    <w:rsid w:val="004F3BA1"/>
    <w:rsid w:val="004F3C7C"/>
    <w:rsid w:val="004F401D"/>
    <w:rsid w:val="004F4582"/>
    <w:rsid w:val="004F45A4"/>
    <w:rsid w:val="004F45B9"/>
    <w:rsid w:val="004F4CD3"/>
    <w:rsid w:val="004F541A"/>
    <w:rsid w:val="004F548F"/>
    <w:rsid w:val="004F570C"/>
    <w:rsid w:val="004F5A68"/>
    <w:rsid w:val="004F5E3A"/>
    <w:rsid w:val="004F60DA"/>
    <w:rsid w:val="004F6118"/>
    <w:rsid w:val="004F642A"/>
    <w:rsid w:val="004F65B0"/>
    <w:rsid w:val="004F6984"/>
    <w:rsid w:val="004F6D07"/>
    <w:rsid w:val="004F6FB2"/>
    <w:rsid w:val="004F7225"/>
    <w:rsid w:val="004F734F"/>
    <w:rsid w:val="004F7395"/>
    <w:rsid w:val="004F76E2"/>
    <w:rsid w:val="004F7802"/>
    <w:rsid w:val="004F7A67"/>
    <w:rsid w:val="005004B8"/>
    <w:rsid w:val="0050068C"/>
    <w:rsid w:val="005009BE"/>
    <w:rsid w:val="00500F70"/>
    <w:rsid w:val="00501470"/>
    <w:rsid w:val="005016A4"/>
    <w:rsid w:val="0050204D"/>
    <w:rsid w:val="0050233D"/>
    <w:rsid w:val="0050243B"/>
    <w:rsid w:val="00502663"/>
    <w:rsid w:val="00502829"/>
    <w:rsid w:val="00502CEF"/>
    <w:rsid w:val="00502DBC"/>
    <w:rsid w:val="0050339E"/>
    <w:rsid w:val="005034C5"/>
    <w:rsid w:val="005035A0"/>
    <w:rsid w:val="00503648"/>
    <w:rsid w:val="0050383C"/>
    <w:rsid w:val="00503E00"/>
    <w:rsid w:val="00503EF7"/>
    <w:rsid w:val="0050407D"/>
    <w:rsid w:val="0050412F"/>
    <w:rsid w:val="00504183"/>
    <w:rsid w:val="0050499F"/>
    <w:rsid w:val="00504CCD"/>
    <w:rsid w:val="00504D09"/>
    <w:rsid w:val="00504E59"/>
    <w:rsid w:val="005055AC"/>
    <w:rsid w:val="005055B6"/>
    <w:rsid w:val="00505AA9"/>
    <w:rsid w:val="00505C32"/>
    <w:rsid w:val="00505F81"/>
    <w:rsid w:val="00506343"/>
    <w:rsid w:val="005063DF"/>
    <w:rsid w:val="00506BDC"/>
    <w:rsid w:val="00506C49"/>
    <w:rsid w:val="0050794C"/>
    <w:rsid w:val="00507EE2"/>
    <w:rsid w:val="00510061"/>
    <w:rsid w:val="005102C8"/>
    <w:rsid w:val="005102DA"/>
    <w:rsid w:val="005103BE"/>
    <w:rsid w:val="0051047F"/>
    <w:rsid w:val="005106F4"/>
    <w:rsid w:val="00510847"/>
    <w:rsid w:val="0051137F"/>
    <w:rsid w:val="005115D6"/>
    <w:rsid w:val="0051169B"/>
    <w:rsid w:val="005121A0"/>
    <w:rsid w:val="0051222A"/>
    <w:rsid w:val="00512375"/>
    <w:rsid w:val="0051243B"/>
    <w:rsid w:val="00512A70"/>
    <w:rsid w:val="00512ABC"/>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4DA"/>
    <w:rsid w:val="0051559A"/>
    <w:rsid w:val="00515877"/>
    <w:rsid w:val="00515EA1"/>
    <w:rsid w:val="00516093"/>
    <w:rsid w:val="0051659C"/>
    <w:rsid w:val="0051673C"/>
    <w:rsid w:val="005169BB"/>
    <w:rsid w:val="0051733D"/>
    <w:rsid w:val="00517800"/>
    <w:rsid w:val="0051787B"/>
    <w:rsid w:val="00517B87"/>
    <w:rsid w:val="00517F5C"/>
    <w:rsid w:val="0052014E"/>
    <w:rsid w:val="0052064C"/>
    <w:rsid w:val="0052072C"/>
    <w:rsid w:val="005207C7"/>
    <w:rsid w:val="00520CB1"/>
    <w:rsid w:val="00520EFC"/>
    <w:rsid w:val="00520FBE"/>
    <w:rsid w:val="0052138E"/>
    <w:rsid w:val="00521B6F"/>
    <w:rsid w:val="00521BC1"/>
    <w:rsid w:val="00521D36"/>
    <w:rsid w:val="00521FC4"/>
    <w:rsid w:val="005224F4"/>
    <w:rsid w:val="00522708"/>
    <w:rsid w:val="00522FD2"/>
    <w:rsid w:val="00523025"/>
    <w:rsid w:val="005231ED"/>
    <w:rsid w:val="005237A5"/>
    <w:rsid w:val="005239A0"/>
    <w:rsid w:val="00523C20"/>
    <w:rsid w:val="00523D54"/>
    <w:rsid w:val="00523DB4"/>
    <w:rsid w:val="00523E1B"/>
    <w:rsid w:val="005246D9"/>
    <w:rsid w:val="0052485D"/>
    <w:rsid w:val="005248EB"/>
    <w:rsid w:val="00524CB1"/>
    <w:rsid w:val="00524E2F"/>
    <w:rsid w:val="0052539D"/>
    <w:rsid w:val="00525461"/>
    <w:rsid w:val="005255A8"/>
    <w:rsid w:val="00525849"/>
    <w:rsid w:val="005258B9"/>
    <w:rsid w:val="00526027"/>
    <w:rsid w:val="0052606C"/>
    <w:rsid w:val="005260D5"/>
    <w:rsid w:val="005263E4"/>
    <w:rsid w:val="00526496"/>
    <w:rsid w:val="00526709"/>
    <w:rsid w:val="005269AE"/>
    <w:rsid w:val="00526B00"/>
    <w:rsid w:val="00526B59"/>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054"/>
    <w:rsid w:val="00532159"/>
    <w:rsid w:val="00532474"/>
    <w:rsid w:val="00532607"/>
    <w:rsid w:val="00532ABC"/>
    <w:rsid w:val="00532C20"/>
    <w:rsid w:val="00533189"/>
    <w:rsid w:val="005331D1"/>
    <w:rsid w:val="005333A4"/>
    <w:rsid w:val="005337C2"/>
    <w:rsid w:val="00533EB1"/>
    <w:rsid w:val="0053420F"/>
    <w:rsid w:val="005342F6"/>
    <w:rsid w:val="005342FD"/>
    <w:rsid w:val="005344A6"/>
    <w:rsid w:val="005344CE"/>
    <w:rsid w:val="00534502"/>
    <w:rsid w:val="005349D3"/>
    <w:rsid w:val="00534B5E"/>
    <w:rsid w:val="00534DAA"/>
    <w:rsid w:val="00535431"/>
    <w:rsid w:val="00535B27"/>
    <w:rsid w:val="0053603B"/>
    <w:rsid w:val="0053628B"/>
    <w:rsid w:val="0053651E"/>
    <w:rsid w:val="0053683F"/>
    <w:rsid w:val="00536A4C"/>
    <w:rsid w:val="00536AA8"/>
    <w:rsid w:val="00536D6D"/>
    <w:rsid w:val="005373E3"/>
    <w:rsid w:val="005374CA"/>
    <w:rsid w:val="005374DD"/>
    <w:rsid w:val="00537548"/>
    <w:rsid w:val="00537AF1"/>
    <w:rsid w:val="00537F99"/>
    <w:rsid w:val="00537FE8"/>
    <w:rsid w:val="00540480"/>
    <w:rsid w:val="00540678"/>
    <w:rsid w:val="005408DF"/>
    <w:rsid w:val="0054091E"/>
    <w:rsid w:val="00540A70"/>
    <w:rsid w:val="00541179"/>
    <w:rsid w:val="005414C9"/>
    <w:rsid w:val="0054163B"/>
    <w:rsid w:val="0054175E"/>
    <w:rsid w:val="00542076"/>
    <w:rsid w:val="0054254B"/>
    <w:rsid w:val="00542624"/>
    <w:rsid w:val="00542A18"/>
    <w:rsid w:val="00542B7A"/>
    <w:rsid w:val="00543026"/>
    <w:rsid w:val="00543988"/>
    <w:rsid w:val="00543CD0"/>
    <w:rsid w:val="00544064"/>
    <w:rsid w:val="00544241"/>
    <w:rsid w:val="0054462D"/>
    <w:rsid w:val="00544CBC"/>
    <w:rsid w:val="00545534"/>
    <w:rsid w:val="0054563A"/>
    <w:rsid w:val="00545A9F"/>
    <w:rsid w:val="00545BF0"/>
    <w:rsid w:val="00545C2B"/>
    <w:rsid w:val="00546014"/>
    <w:rsid w:val="005461D0"/>
    <w:rsid w:val="00546300"/>
    <w:rsid w:val="00546371"/>
    <w:rsid w:val="0054646E"/>
    <w:rsid w:val="00546ADB"/>
    <w:rsid w:val="00546F82"/>
    <w:rsid w:val="00547193"/>
    <w:rsid w:val="00547540"/>
    <w:rsid w:val="00547630"/>
    <w:rsid w:val="005478BA"/>
    <w:rsid w:val="00547983"/>
    <w:rsid w:val="00547A27"/>
    <w:rsid w:val="00547AD7"/>
    <w:rsid w:val="00547DAC"/>
    <w:rsid w:val="00547E99"/>
    <w:rsid w:val="0055003E"/>
    <w:rsid w:val="00550064"/>
    <w:rsid w:val="005501CC"/>
    <w:rsid w:val="005507FE"/>
    <w:rsid w:val="005511CA"/>
    <w:rsid w:val="005512F3"/>
    <w:rsid w:val="005514A8"/>
    <w:rsid w:val="005518F2"/>
    <w:rsid w:val="005519E2"/>
    <w:rsid w:val="005519F2"/>
    <w:rsid w:val="00551AF8"/>
    <w:rsid w:val="00551CD5"/>
    <w:rsid w:val="00551CFE"/>
    <w:rsid w:val="00552250"/>
    <w:rsid w:val="005523C8"/>
    <w:rsid w:val="005526CB"/>
    <w:rsid w:val="005529E5"/>
    <w:rsid w:val="00552A7B"/>
    <w:rsid w:val="00553130"/>
    <w:rsid w:val="00553360"/>
    <w:rsid w:val="00553501"/>
    <w:rsid w:val="00553601"/>
    <w:rsid w:val="005536E7"/>
    <w:rsid w:val="00553710"/>
    <w:rsid w:val="00553853"/>
    <w:rsid w:val="00553BEC"/>
    <w:rsid w:val="00553DCC"/>
    <w:rsid w:val="00554347"/>
    <w:rsid w:val="0055452E"/>
    <w:rsid w:val="0055469B"/>
    <w:rsid w:val="0055478C"/>
    <w:rsid w:val="00554B22"/>
    <w:rsid w:val="00554D35"/>
    <w:rsid w:val="00554E64"/>
    <w:rsid w:val="00554FEB"/>
    <w:rsid w:val="005550E8"/>
    <w:rsid w:val="00555241"/>
    <w:rsid w:val="0055565C"/>
    <w:rsid w:val="0055594B"/>
    <w:rsid w:val="00555A3F"/>
    <w:rsid w:val="00555C3A"/>
    <w:rsid w:val="00555D21"/>
    <w:rsid w:val="00555FCC"/>
    <w:rsid w:val="00556191"/>
    <w:rsid w:val="005561D5"/>
    <w:rsid w:val="00556204"/>
    <w:rsid w:val="005563B1"/>
    <w:rsid w:val="005566FB"/>
    <w:rsid w:val="00556836"/>
    <w:rsid w:val="0055683A"/>
    <w:rsid w:val="00556BFB"/>
    <w:rsid w:val="00556E30"/>
    <w:rsid w:val="005573D7"/>
    <w:rsid w:val="00557455"/>
    <w:rsid w:val="0055796A"/>
    <w:rsid w:val="00557CC4"/>
    <w:rsid w:val="0056005E"/>
    <w:rsid w:val="00560316"/>
    <w:rsid w:val="0056056C"/>
    <w:rsid w:val="0056070F"/>
    <w:rsid w:val="0056091E"/>
    <w:rsid w:val="00560B26"/>
    <w:rsid w:val="00560B9C"/>
    <w:rsid w:val="00560C91"/>
    <w:rsid w:val="00560DF2"/>
    <w:rsid w:val="00560E52"/>
    <w:rsid w:val="00560E87"/>
    <w:rsid w:val="00560EF4"/>
    <w:rsid w:val="005610A9"/>
    <w:rsid w:val="00561330"/>
    <w:rsid w:val="005619E0"/>
    <w:rsid w:val="00561D19"/>
    <w:rsid w:val="00561F12"/>
    <w:rsid w:val="00561FB0"/>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669C"/>
    <w:rsid w:val="0056748C"/>
    <w:rsid w:val="00567848"/>
    <w:rsid w:val="0056791B"/>
    <w:rsid w:val="005679D7"/>
    <w:rsid w:val="00567CD1"/>
    <w:rsid w:val="00567E33"/>
    <w:rsid w:val="00567FC3"/>
    <w:rsid w:val="00570114"/>
    <w:rsid w:val="005701A2"/>
    <w:rsid w:val="005704DC"/>
    <w:rsid w:val="00570B18"/>
    <w:rsid w:val="00570D8C"/>
    <w:rsid w:val="00571177"/>
    <w:rsid w:val="00571552"/>
    <w:rsid w:val="005716B1"/>
    <w:rsid w:val="00571827"/>
    <w:rsid w:val="005719FA"/>
    <w:rsid w:val="00572889"/>
    <w:rsid w:val="005729C6"/>
    <w:rsid w:val="00572AC6"/>
    <w:rsid w:val="005734D7"/>
    <w:rsid w:val="005736E9"/>
    <w:rsid w:val="0057379E"/>
    <w:rsid w:val="00573864"/>
    <w:rsid w:val="0057407D"/>
    <w:rsid w:val="0057430E"/>
    <w:rsid w:val="0057436A"/>
    <w:rsid w:val="005745B1"/>
    <w:rsid w:val="0057491D"/>
    <w:rsid w:val="00574971"/>
    <w:rsid w:val="005749AD"/>
    <w:rsid w:val="00574B39"/>
    <w:rsid w:val="00574EE7"/>
    <w:rsid w:val="00575028"/>
    <w:rsid w:val="00575196"/>
    <w:rsid w:val="005752C1"/>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27D6"/>
    <w:rsid w:val="00582AF0"/>
    <w:rsid w:val="00583545"/>
    <w:rsid w:val="005835F9"/>
    <w:rsid w:val="005838D4"/>
    <w:rsid w:val="00583DFD"/>
    <w:rsid w:val="00583F89"/>
    <w:rsid w:val="0058403F"/>
    <w:rsid w:val="005840E3"/>
    <w:rsid w:val="005841CA"/>
    <w:rsid w:val="00584211"/>
    <w:rsid w:val="0058451D"/>
    <w:rsid w:val="005845D3"/>
    <w:rsid w:val="00584BF1"/>
    <w:rsid w:val="00584FC3"/>
    <w:rsid w:val="00585307"/>
    <w:rsid w:val="005856B1"/>
    <w:rsid w:val="0058572B"/>
    <w:rsid w:val="005858B1"/>
    <w:rsid w:val="00585F44"/>
    <w:rsid w:val="0058635F"/>
    <w:rsid w:val="0058637E"/>
    <w:rsid w:val="0058678B"/>
    <w:rsid w:val="005868F2"/>
    <w:rsid w:val="00586ADE"/>
    <w:rsid w:val="0058709F"/>
    <w:rsid w:val="0058756C"/>
    <w:rsid w:val="00587864"/>
    <w:rsid w:val="005878A9"/>
    <w:rsid w:val="00587A8E"/>
    <w:rsid w:val="00587DAA"/>
    <w:rsid w:val="00587EAC"/>
    <w:rsid w:val="0059011E"/>
    <w:rsid w:val="005905C2"/>
    <w:rsid w:val="00590A71"/>
    <w:rsid w:val="00590E15"/>
    <w:rsid w:val="005911D8"/>
    <w:rsid w:val="00591411"/>
    <w:rsid w:val="00591491"/>
    <w:rsid w:val="00591579"/>
    <w:rsid w:val="00591743"/>
    <w:rsid w:val="005919ED"/>
    <w:rsid w:val="00591A3A"/>
    <w:rsid w:val="005921F9"/>
    <w:rsid w:val="0059237B"/>
    <w:rsid w:val="005928FD"/>
    <w:rsid w:val="00592BF3"/>
    <w:rsid w:val="00592F41"/>
    <w:rsid w:val="0059345F"/>
    <w:rsid w:val="0059357F"/>
    <w:rsid w:val="005935BC"/>
    <w:rsid w:val="005938AB"/>
    <w:rsid w:val="00593B03"/>
    <w:rsid w:val="00594156"/>
    <w:rsid w:val="005945A6"/>
    <w:rsid w:val="00594639"/>
    <w:rsid w:val="0059464A"/>
    <w:rsid w:val="00594996"/>
    <w:rsid w:val="00594AEC"/>
    <w:rsid w:val="00594BA2"/>
    <w:rsid w:val="00594D04"/>
    <w:rsid w:val="00594E59"/>
    <w:rsid w:val="00595569"/>
    <w:rsid w:val="0059556F"/>
    <w:rsid w:val="005957BD"/>
    <w:rsid w:val="00595A4E"/>
    <w:rsid w:val="00595BAD"/>
    <w:rsid w:val="00595EA6"/>
    <w:rsid w:val="005961AD"/>
    <w:rsid w:val="005965F2"/>
    <w:rsid w:val="00596691"/>
    <w:rsid w:val="00596720"/>
    <w:rsid w:val="005967D1"/>
    <w:rsid w:val="00596CA0"/>
    <w:rsid w:val="00596DD0"/>
    <w:rsid w:val="00596E57"/>
    <w:rsid w:val="00597095"/>
    <w:rsid w:val="0059712B"/>
    <w:rsid w:val="005979F9"/>
    <w:rsid w:val="00597BFF"/>
    <w:rsid w:val="00597D10"/>
    <w:rsid w:val="00597F46"/>
    <w:rsid w:val="005A0007"/>
    <w:rsid w:val="005A00AE"/>
    <w:rsid w:val="005A0278"/>
    <w:rsid w:val="005A0501"/>
    <w:rsid w:val="005A0692"/>
    <w:rsid w:val="005A083B"/>
    <w:rsid w:val="005A0958"/>
    <w:rsid w:val="005A0AEE"/>
    <w:rsid w:val="005A1196"/>
    <w:rsid w:val="005A1346"/>
    <w:rsid w:val="005A1355"/>
    <w:rsid w:val="005A14B9"/>
    <w:rsid w:val="005A173A"/>
    <w:rsid w:val="005A17B0"/>
    <w:rsid w:val="005A1981"/>
    <w:rsid w:val="005A19AA"/>
    <w:rsid w:val="005A1A2E"/>
    <w:rsid w:val="005A1C4A"/>
    <w:rsid w:val="005A1D7C"/>
    <w:rsid w:val="005A1EDB"/>
    <w:rsid w:val="005A2248"/>
    <w:rsid w:val="005A233F"/>
    <w:rsid w:val="005A24DF"/>
    <w:rsid w:val="005A2736"/>
    <w:rsid w:val="005A276A"/>
    <w:rsid w:val="005A276E"/>
    <w:rsid w:val="005A27F5"/>
    <w:rsid w:val="005A2AB5"/>
    <w:rsid w:val="005A2DE3"/>
    <w:rsid w:val="005A2E29"/>
    <w:rsid w:val="005A2E6A"/>
    <w:rsid w:val="005A312F"/>
    <w:rsid w:val="005A3160"/>
    <w:rsid w:val="005A354C"/>
    <w:rsid w:val="005A35DF"/>
    <w:rsid w:val="005A3C10"/>
    <w:rsid w:val="005A3DEB"/>
    <w:rsid w:val="005A4037"/>
    <w:rsid w:val="005A52B3"/>
    <w:rsid w:val="005A591D"/>
    <w:rsid w:val="005A5A01"/>
    <w:rsid w:val="005A5A04"/>
    <w:rsid w:val="005A5BBF"/>
    <w:rsid w:val="005A5E69"/>
    <w:rsid w:val="005A6765"/>
    <w:rsid w:val="005A69FC"/>
    <w:rsid w:val="005A6DA7"/>
    <w:rsid w:val="005A6E9B"/>
    <w:rsid w:val="005A709A"/>
    <w:rsid w:val="005A72FB"/>
    <w:rsid w:val="005A7507"/>
    <w:rsid w:val="005A762D"/>
    <w:rsid w:val="005A7965"/>
    <w:rsid w:val="005A7E5A"/>
    <w:rsid w:val="005A7E62"/>
    <w:rsid w:val="005B00E8"/>
    <w:rsid w:val="005B05B4"/>
    <w:rsid w:val="005B0669"/>
    <w:rsid w:val="005B078A"/>
    <w:rsid w:val="005B0986"/>
    <w:rsid w:val="005B0C36"/>
    <w:rsid w:val="005B0C74"/>
    <w:rsid w:val="005B0F46"/>
    <w:rsid w:val="005B0F7C"/>
    <w:rsid w:val="005B12C0"/>
    <w:rsid w:val="005B1380"/>
    <w:rsid w:val="005B1465"/>
    <w:rsid w:val="005B15A2"/>
    <w:rsid w:val="005B2150"/>
    <w:rsid w:val="005B2350"/>
    <w:rsid w:val="005B23F0"/>
    <w:rsid w:val="005B24EE"/>
    <w:rsid w:val="005B2518"/>
    <w:rsid w:val="005B2A5D"/>
    <w:rsid w:val="005B2ED7"/>
    <w:rsid w:val="005B3244"/>
    <w:rsid w:val="005B3268"/>
    <w:rsid w:val="005B335D"/>
    <w:rsid w:val="005B33A9"/>
    <w:rsid w:val="005B35DB"/>
    <w:rsid w:val="005B3601"/>
    <w:rsid w:val="005B377F"/>
    <w:rsid w:val="005B37AC"/>
    <w:rsid w:val="005B37C5"/>
    <w:rsid w:val="005B38AE"/>
    <w:rsid w:val="005B3AB8"/>
    <w:rsid w:val="005B3AC3"/>
    <w:rsid w:val="005B3BF8"/>
    <w:rsid w:val="005B3E5F"/>
    <w:rsid w:val="005B4910"/>
    <w:rsid w:val="005B4A0C"/>
    <w:rsid w:val="005B4DBF"/>
    <w:rsid w:val="005B5125"/>
    <w:rsid w:val="005B52B6"/>
    <w:rsid w:val="005B55E2"/>
    <w:rsid w:val="005B5770"/>
    <w:rsid w:val="005B59C1"/>
    <w:rsid w:val="005B5D09"/>
    <w:rsid w:val="005B630F"/>
    <w:rsid w:val="005B6439"/>
    <w:rsid w:val="005B64C3"/>
    <w:rsid w:val="005B6F71"/>
    <w:rsid w:val="005B6FFB"/>
    <w:rsid w:val="005B7564"/>
    <w:rsid w:val="005B7CAD"/>
    <w:rsid w:val="005B7DA4"/>
    <w:rsid w:val="005B7E13"/>
    <w:rsid w:val="005C0293"/>
    <w:rsid w:val="005C0674"/>
    <w:rsid w:val="005C11A9"/>
    <w:rsid w:val="005C16CA"/>
    <w:rsid w:val="005C1D65"/>
    <w:rsid w:val="005C2237"/>
    <w:rsid w:val="005C352A"/>
    <w:rsid w:val="005C37D7"/>
    <w:rsid w:val="005C3AF3"/>
    <w:rsid w:val="005C3B88"/>
    <w:rsid w:val="005C3DB7"/>
    <w:rsid w:val="005C3F7C"/>
    <w:rsid w:val="005C426E"/>
    <w:rsid w:val="005C456E"/>
    <w:rsid w:val="005C47F7"/>
    <w:rsid w:val="005C4AAF"/>
    <w:rsid w:val="005C4AC1"/>
    <w:rsid w:val="005C4B32"/>
    <w:rsid w:val="005C5238"/>
    <w:rsid w:val="005C5352"/>
    <w:rsid w:val="005C540D"/>
    <w:rsid w:val="005C55C3"/>
    <w:rsid w:val="005C55EF"/>
    <w:rsid w:val="005C577C"/>
    <w:rsid w:val="005C5A44"/>
    <w:rsid w:val="005C5AB7"/>
    <w:rsid w:val="005C5BBB"/>
    <w:rsid w:val="005C605F"/>
    <w:rsid w:val="005C6157"/>
    <w:rsid w:val="005C65F4"/>
    <w:rsid w:val="005C6614"/>
    <w:rsid w:val="005C6641"/>
    <w:rsid w:val="005C6AA0"/>
    <w:rsid w:val="005C6C76"/>
    <w:rsid w:val="005C6E06"/>
    <w:rsid w:val="005C7302"/>
    <w:rsid w:val="005C767C"/>
    <w:rsid w:val="005C7A22"/>
    <w:rsid w:val="005C7ACC"/>
    <w:rsid w:val="005C7CB3"/>
    <w:rsid w:val="005D005E"/>
    <w:rsid w:val="005D0086"/>
    <w:rsid w:val="005D07C5"/>
    <w:rsid w:val="005D0B90"/>
    <w:rsid w:val="005D0D7D"/>
    <w:rsid w:val="005D1616"/>
    <w:rsid w:val="005D187F"/>
    <w:rsid w:val="005D193D"/>
    <w:rsid w:val="005D1990"/>
    <w:rsid w:val="005D21EA"/>
    <w:rsid w:val="005D23D2"/>
    <w:rsid w:val="005D2682"/>
    <w:rsid w:val="005D2946"/>
    <w:rsid w:val="005D295E"/>
    <w:rsid w:val="005D2E67"/>
    <w:rsid w:val="005D2E95"/>
    <w:rsid w:val="005D334A"/>
    <w:rsid w:val="005D348D"/>
    <w:rsid w:val="005D383E"/>
    <w:rsid w:val="005D38B7"/>
    <w:rsid w:val="005D3B68"/>
    <w:rsid w:val="005D3BB4"/>
    <w:rsid w:val="005D3D95"/>
    <w:rsid w:val="005D3FBE"/>
    <w:rsid w:val="005D4A73"/>
    <w:rsid w:val="005D4AD7"/>
    <w:rsid w:val="005D4D13"/>
    <w:rsid w:val="005D4FDA"/>
    <w:rsid w:val="005D51D4"/>
    <w:rsid w:val="005D5526"/>
    <w:rsid w:val="005D5570"/>
    <w:rsid w:val="005D5CA4"/>
    <w:rsid w:val="005D5CD3"/>
    <w:rsid w:val="005D6055"/>
    <w:rsid w:val="005D6101"/>
    <w:rsid w:val="005D6102"/>
    <w:rsid w:val="005D6117"/>
    <w:rsid w:val="005D6523"/>
    <w:rsid w:val="005D6539"/>
    <w:rsid w:val="005D6AA9"/>
    <w:rsid w:val="005D6E3A"/>
    <w:rsid w:val="005D719A"/>
    <w:rsid w:val="005D7410"/>
    <w:rsid w:val="005D7454"/>
    <w:rsid w:val="005D7459"/>
    <w:rsid w:val="005D7E6D"/>
    <w:rsid w:val="005E02F0"/>
    <w:rsid w:val="005E0319"/>
    <w:rsid w:val="005E0CBB"/>
    <w:rsid w:val="005E1060"/>
    <w:rsid w:val="005E106F"/>
    <w:rsid w:val="005E180F"/>
    <w:rsid w:val="005E1BC5"/>
    <w:rsid w:val="005E1FF3"/>
    <w:rsid w:val="005E20F0"/>
    <w:rsid w:val="005E248C"/>
    <w:rsid w:val="005E27FF"/>
    <w:rsid w:val="005E2FB2"/>
    <w:rsid w:val="005E315F"/>
    <w:rsid w:val="005E3184"/>
    <w:rsid w:val="005E3322"/>
    <w:rsid w:val="005E33CA"/>
    <w:rsid w:val="005E3787"/>
    <w:rsid w:val="005E37E6"/>
    <w:rsid w:val="005E396E"/>
    <w:rsid w:val="005E3BC5"/>
    <w:rsid w:val="005E3CA5"/>
    <w:rsid w:val="005E3FAA"/>
    <w:rsid w:val="005E4359"/>
    <w:rsid w:val="005E4682"/>
    <w:rsid w:val="005E477E"/>
    <w:rsid w:val="005E48E3"/>
    <w:rsid w:val="005E4955"/>
    <w:rsid w:val="005E49DB"/>
    <w:rsid w:val="005E4E19"/>
    <w:rsid w:val="005E53CB"/>
    <w:rsid w:val="005E57E6"/>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341"/>
    <w:rsid w:val="005F05A1"/>
    <w:rsid w:val="005F0FDE"/>
    <w:rsid w:val="005F1387"/>
    <w:rsid w:val="005F1441"/>
    <w:rsid w:val="005F28A5"/>
    <w:rsid w:val="005F2BA6"/>
    <w:rsid w:val="005F2D77"/>
    <w:rsid w:val="005F3191"/>
    <w:rsid w:val="005F31AD"/>
    <w:rsid w:val="005F31F1"/>
    <w:rsid w:val="005F32AC"/>
    <w:rsid w:val="005F33A0"/>
    <w:rsid w:val="005F3434"/>
    <w:rsid w:val="005F3449"/>
    <w:rsid w:val="005F35BC"/>
    <w:rsid w:val="005F37FA"/>
    <w:rsid w:val="005F3B14"/>
    <w:rsid w:val="005F3BF6"/>
    <w:rsid w:val="005F3C68"/>
    <w:rsid w:val="005F3D59"/>
    <w:rsid w:val="005F40F7"/>
    <w:rsid w:val="005F410A"/>
    <w:rsid w:val="005F4283"/>
    <w:rsid w:val="005F441E"/>
    <w:rsid w:val="005F4539"/>
    <w:rsid w:val="005F45EB"/>
    <w:rsid w:val="005F48C7"/>
    <w:rsid w:val="005F4BD6"/>
    <w:rsid w:val="005F4E3D"/>
    <w:rsid w:val="005F4E89"/>
    <w:rsid w:val="005F5282"/>
    <w:rsid w:val="005F55BE"/>
    <w:rsid w:val="005F56D1"/>
    <w:rsid w:val="005F56DF"/>
    <w:rsid w:val="005F5921"/>
    <w:rsid w:val="005F5A3C"/>
    <w:rsid w:val="005F62E7"/>
    <w:rsid w:val="005F64B8"/>
    <w:rsid w:val="005F65BC"/>
    <w:rsid w:val="005F663A"/>
    <w:rsid w:val="005F6683"/>
    <w:rsid w:val="005F6C0F"/>
    <w:rsid w:val="005F72DE"/>
    <w:rsid w:val="005F74A2"/>
    <w:rsid w:val="005F7955"/>
    <w:rsid w:val="005F7C7A"/>
    <w:rsid w:val="006005D9"/>
    <w:rsid w:val="00600935"/>
    <w:rsid w:val="00600B10"/>
    <w:rsid w:val="00600B3A"/>
    <w:rsid w:val="00601144"/>
    <w:rsid w:val="006012B3"/>
    <w:rsid w:val="0060130E"/>
    <w:rsid w:val="00601434"/>
    <w:rsid w:val="00601689"/>
    <w:rsid w:val="006018DC"/>
    <w:rsid w:val="00601AD4"/>
    <w:rsid w:val="00601AD7"/>
    <w:rsid w:val="00601EEE"/>
    <w:rsid w:val="006021D2"/>
    <w:rsid w:val="00602531"/>
    <w:rsid w:val="0060284F"/>
    <w:rsid w:val="006029F5"/>
    <w:rsid w:val="00602A1E"/>
    <w:rsid w:val="006035FA"/>
    <w:rsid w:val="00603BC4"/>
    <w:rsid w:val="00603E2E"/>
    <w:rsid w:val="006043EA"/>
    <w:rsid w:val="00604C09"/>
    <w:rsid w:val="00604C7F"/>
    <w:rsid w:val="00604D27"/>
    <w:rsid w:val="006050E5"/>
    <w:rsid w:val="006054DE"/>
    <w:rsid w:val="00605E50"/>
    <w:rsid w:val="006060F7"/>
    <w:rsid w:val="006063D5"/>
    <w:rsid w:val="00606B31"/>
    <w:rsid w:val="00606BEA"/>
    <w:rsid w:val="00607090"/>
    <w:rsid w:val="006070EC"/>
    <w:rsid w:val="00607553"/>
    <w:rsid w:val="006079C7"/>
    <w:rsid w:val="00607A5C"/>
    <w:rsid w:val="00607A7B"/>
    <w:rsid w:val="00607B90"/>
    <w:rsid w:val="00607CA6"/>
    <w:rsid w:val="006104F5"/>
    <w:rsid w:val="006108B8"/>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CAE"/>
    <w:rsid w:val="00612E32"/>
    <w:rsid w:val="006133F7"/>
    <w:rsid w:val="00613536"/>
    <w:rsid w:val="00613578"/>
    <w:rsid w:val="00613906"/>
    <w:rsid w:val="00613A9A"/>
    <w:rsid w:val="00613C89"/>
    <w:rsid w:val="0061461D"/>
    <w:rsid w:val="00614A0B"/>
    <w:rsid w:val="00614BBE"/>
    <w:rsid w:val="00615231"/>
    <w:rsid w:val="00615310"/>
    <w:rsid w:val="00615796"/>
    <w:rsid w:val="00615D88"/>
    <w:rsid w:val="00615DFD"/>
    <w:rsid w:val="006163B5"/>
    <w:rsid w:val="0061641A"/>
    <w:rsid w:val="00616BEE"/>
    <w:rsid w:val="00616DDF"/>
    <w:rsid w:val="00616E04"/>
    <w:rsid w:val="00616E88"/>
    <w:rsid w:val="00616FBC"/>
    <w:rsid w:val="006171FF"/>
    <w:rsid w:val="0061762E"/>
    <w:rsid w:val="00617C1C"/>
    <w:rsid w:val="00617D9E"/>
    <w:rsid w:val="00620231"/>
    <w:rsid w:val="00620308"/>
    <w:rsid w:val="00620545"/>
    <w:rsid w:val="00620BF0"/>
    <w:rsid w:val="00620DDC"/>
    <w:rsid w:val="006212DB"/>
    <w:rsid w:val="00621405"/>
    <w:rsid w:val="006216BE"/>
    <w:rsid w:val="00621B7F"/>
    <w:rsid w:val="00621BCE"/>
    <w:rsid w:val="006222A7"/>
    <w:rsid w:val="00622631"/>
    <w:rsid w:val="00622914"/>
    <w:rsid w:val="00622CE6"/>
    <w:rsid w:val="00623446"/>
    <w:rsid w:val="00623FA8"/>
    <w:rsid w:val="00624594"/>
    <w:rsid w:val="00624A61"/>
    <w:rsid w:val="00624D1F"/>
    <w:rsid w:val="00624E3D"/>
    <w:rsid w:val="006252F8"/>
    <w:rsid w:val="00625821"/>
    <w:rsid w:val="0062584E"/>
    <w:rsid w:val="00625E07"/>
    <w:rsid w:val="00625EB9"/>
    <w:rsid w:val="00626111"/>
    <w:rsid w:val="00626363"/>
    <w:rsid w:val="006265E3"/>
    <w:rsid w:val="0062666A"/>
    <w:rsid w:val="0062743C"/>
    <w:rsid w:val="00627C0A"/>
    <w:rsid w:val="00627D10"/>
    <w:rsid w:val="00627FAD"/>
    <w:rsid w:val="0063035F"/>
    <w:rsid w:val="0063060C"/>
    <w:rsid w:val="006306BE"/>
    <w:rsid w:val="00630989"/>
    <w:rsid w:val="00630F40"/>
    <w:rsid w:val="006312D2"/>
    <w:rsid w:val="00631349"/>
    <w:rsid w:val="006315A4"/>
    <w:rsid w:val="00631742"/>
    <w:rsid w:val="00631896"/>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3F01"/>
    <w:rsid w:val="00634054"/>
    <w:rsid w:val="006343AA"/>
    <w:rsid w:val="006345B0"/>
    <w:rsid w:val="006346FF"/>
    <w:rsid w:val="00634828"/>
    <w:rsid w:val="00634A4F"/>
    <w:rsid w:val="00634B82"/>
    <w:rsid w:val="00634D5D"/>
    <w:rsid w:val="00634EBC"/>
    <w:rsid w:val="00635327"/>
    <w:rsid w:val="006357FE"/>
    <w:rsid w:val="006358FE"/>
    <w:rsid w:val="006359BF"/>
    <w:rsid w:val="00635F30"/>
    <w:rsid w:val="00636004"/>
    <w:rsid w:val="00636A77"/>
    <w:rsid w:val="00636CF5"/>
    <w:rsid w:val="00636E9E"/>
    <w:rsid w:val="00636EA9"/>
    <w:rsid w:val="006371EB"/>
    <w:rsid w:val="0063798E"/>
    <w:rsid w:val="00637E4E"/>
    <w:rsid w:val="0064014E"/>
    <w:rsid w:val="006404E9"/>
    <w:rsid w:val="00640506"/>
    <w:rsid w:val="00640537"/>
    <w:rsid w:val="0064088E"/>
    <w:rsid w:val="00640D50"/>
    <w:rsid w:val="00640E5B"/>
    <w:rsid w:val="00641273"/>
    <w:rsid w:val="00641598"/>
    <w:rsid w:val="00641D45"/>
    <w:rsid w:val="006422C8"/>
    <w:rsid w:val="006422DD"/>
    <w:rsid w:val="00642AA3"/>
    <w:rsid w:val="00642E2E"/>
    <w:rsid w:val="00642F0B"/>
    <w:rsid w:val="00643368"/>
    <w:rsid w:val="006433AF"/>
    <w:rsid w:val="0064346D"/>
    <w:rsid w:val="006436FC"/>
    <w:rsid w:val="00643A89"/>
    <w:rsid w:val="00643C76"/>
    <w:rsid w:val="00643D10"/>
    <w:rsid w:val="00643E46"/>
    <w:rsid w:val="00644219"/>
    <w:rsid w:val="00644285"/>
    <w:rsid w:val="006443BD"/>
    <w:rsid w:val="00644A9C"/>
    <w:rsid w:val="00644EC7"/>
    <w:rsid w:val="0064525D"/>
    <w:rsid w:val="00645458"/>
    <w:rsid w:val="00645634"/>
    <w:rsid w:val="0064563D"/>
    <w:rsid w:val="006457F2"/>
    <w:rsid w:val="0064589B"/>
    <w:rsid w:val="00645D74"/>
    <w:rsid w:val="00646008"/>
    <w:rsid w:val="0064617E"/>
    <w:rsid w:val="00646422"/>
    <w:rsid w:val="00646AC1"/>
    <w:rsid w:val="00646B92"/>
    <w:rsid w:val="006474FD"/>
    <w:rsid w:val="00647874"/>
    <w:rsid w:val="00647898"/>
    <w:rsid w:val="00647C96"/>
    <w:rsid w:val="006500EA"/>
    <w:rsid w:val="006504CE"/>
    <w:rsid w:val="00650948"/>
    <w:rsid w:val="00650CC1"/>
    <w:rsid w:val="00650DD5"/>
    <w:rsid w:val="00650F40"/>
    <w:rsid w:val="00650FE7"/>
    <w:rsid w:val="00651257"/>
    <w:rsid w:val="006513EA"/>
    <w:rsid w:val="00651478"/>
    <w:rsid w:val="00651AA0"/>
    <w:rsid w:val="00651C11"/>
    <w:rsid w:val="00651D49"/>
    <w:rsid w:val="006520DE"/>
    <w:rsid w:val="00652464"/>
    <w:rsid w:val="00652B06"/>
    <w:rsid w:val="00652E84"/>
    <w:rsid w:val="006530C9"/>
    <w:rsid w:val="00653218"/>
    <w:rsid w:val="006535B4"/>
    <w:rsid w:val="00653BE4"/>
    <w:rsid w:val="00653D43"/>
    <w:rsid w:val="0065421B"/>
    <w:rsid w:val="00654254"/>
    <w:rsid w:val="006542E6"/>
    <w:rsid w:val="006544E2"/>
    <w:rsid w:val="00654938"/>
    <w:rsid w:val="00654C7A"/>
    <w:rsid w:val="00654C8A"/>
    <w:rsid w:val="00654E54"/>
    <w:rsid w:val="006556FB"/>
    <w:rsid w:val="0065570E"/>
    <w:rsid w:val="00655ED8"/>
    <w:rsid w:val="00655F48"/>
    <w:rsid w:val="00655FB7"/>
    <w:rsid w:val="00655FFE"/>
    <w:rsid w:val="00656069"/>
    <w:rsid w:val="00656419"/>
    <w:rsid w:val="006564BD"/>
    <w:rsid w:val="00656916"/>
    <w:rsid w:val="00656BE7"/>
    <w:rsid w:val="00656D91"/>
    <w:rsid w:val="006570D6"/>
    <w:rsid w:val="0065737E"/>
    <w:rsid w:val="00657569"/>
    <w:rsid w:val="006575FD"/>
    <w:rsid w:val="0065767C"/>
    <w:rsid w:val="00657724"/>
    <w:rsid w:val="00657F89"/>
    <w:rsid w:val="0066084B"/>
    <w:rsid w:val="00660AAD"/>
    <w:rsid w:val="0066102B"/>
    <w:rsid w:val="00661325"/>
    <w:rsid w:val="0066177B"/>
    <w:rsid w:val="00661951"/>
    <w:rsid w:val="00661F4D"/>
    <w:rsid w:val="00662146"/>
    <w:rsid w:val="00662192"/>
    <w:rsid w:val="00662268"/>
    <w:rsid w:val="0066238B"/>
    <w:rsid w:val="00662ADC"/>
    <w:rsid w:val="00662D5D"/>
    <w:rsid w:val="006633E3"/>
    <w:rsid w:val="00663420"/>
    <w:rsid w:val="006637BF"/>
    <w:rsid w:val="00663852"/>
    <w:rsid w:val="00663F01"/>
    <w:rsid w:val="006640E7"/>
    <w:rsid w:val="00664387"/>
    <w:rsid w:val="0066493B"/>
    <w:rsid w:val="0066499C"/>
    <w:rsid w:val="00664AAE"/>
    <w:rsid w:val="0066524E"/>
    <w:rsid w:val="006657FC"/>
    <w:rsid w:val="006659D8"/>
    <w:rsid w:val="006659E2"/>
    <w:rsid w:val="00665D3F"/>
    <w:rsid w:val="00665DF1"/>
    <w:rsid w:val="00665F97"/>
    <w:rsid w:val="006660C9"/>
    <w:rsid w:val="0066620E"/>
    <w:rsid w:val="00666220"/>
    <w:rsid w:val="00666699"/>
    <w:rsid w:val="00667D2E"/>
    <w:rsid w:val="00667EA1"/>
    <w:rsid w:val="00670215"/>
    <w:rsid w:val="00670294"/>
    <w:rsid w:val="006702A4"/>
    <w:rsid w:val="00670549"/>
    <w:rsid w:val="006705D8"/>
    <w:rsid w:val="00670841"/>
    <w:rsid w:val="00670B9D"/>
    <w:rsid w:val="00670C15"/>
    <w:rsid w:val="00671572"/>
    <w:rsid w:val="006717BD"/>
    <w:rsid w:val="00671882"/>
    <w:rsid w:val="00671A37"/>
    <w:rsid w:val="00671A4F"/>
    <w:rsid w:val="00671ED6"/>
    <w:rsid w:val="0067218B"/>
    <w:rsid w:val="006724D4"/>
    <w:rsid w:val="006726C8"/>
    <w:rsid w:val="00672733"/>
    <w:rsid w:val="00672DFC"/>
    <w:rsid w:val="00672FA5"/>
    <w:rsid w:val="00673435"/>
    <w:rsid w:val="00673721"/>
    <w:rsid w:val="0067394D"/>
    <w:rsid w:val="00673ADF"/>
    <w:rsid w:val="00673C39"/>
    <w:rsid w:val="00673E28"/>
    <w:rsid w:val="0067449F"/>
    <w:rsid w:val="00674D4D"/>
    <w:rsid w:val="00674F7A"/>
    <w:rsid w:val="00674FA0"/>
    <w:rsid w:val="00674FAE"/>
    <w:rsid w:val="0067504C"/>
    <w:rsid w:val="0067510C"/>
    <w:rsid w:val="00675610"/>
    <w:rsid w:val="00675AE9"/>
    <w:rsid w:val="00675AF6"/>
    <w:rsid w:val="00675C1F"/>
    <w:rsid w:val="00675EB2"/>
    <w:rsid w:val="00675FA4"/>
    <w:rsid w:val="00676BC7"/>
    <w:rsid w:val="00676C97"/>
    <w:rsid w:val="00676D63"/>
    <w:rsid w:val="00676F68"/>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49A"/>
    <w:rsid w:val="00684670"/>
    <w:rsid w:val="00684703"/>
    <w:rsid w:val="00684741"/>
    <w:rsid w:val="00684765"/>
    <w:rsid w:val="00684823"/>
    <w:rsid w:val="0068499A"/>
    <w:rsid w:val="00684B66"/>
    <w:rsid w:val="006851F4"/>
    <w:rsid w:val="0068565D"/>
    <w:rsid w:val="00685700"/>
    <w:rsid w:val="006858F3"/>
    <w:rsid w:val="00685CD9"/>
    <w:rsid w:val="00686364"/>
    <w:rsid w:val="006863B7"/>
    <w:rsid w:val="006865C4"/>
    <w:rsid w:val="0068694E"/>
    <w:rsid w:val="00686ABF"/>
    <w:rsid w:val="00686B87"/>
    <w:rsid w:val="00686FD1"/>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442"/>
    <w:rsid w:val="00692540"/>
    <w:rsid w:val="00692875"/>
    <w:rsid w:val="006928A1"/>
    <w:rsid w:val="006928DC"/>
    <w:rsid w:val="00693237"/>
    <w:rsid w:val="00693462"/>
    <w:rsid w:val="006938A2"/>
    <w:rsid w:val="006938DE"/>
    <w:rsid w:val="006938E5"/>
    <w:rsid w:val="00693A57"/>
    <w:rsid w:val="00693E02"/>
    <w:rsid w:val="00694309"/>
    <w:rsid w:val="0069439D"/>
    <w:rsid w:val="006947F0"/>
    <w:rsid w:val="00694874"/>
    <w:rsid w:val="0069497D"/>
    <w:rsid w:val="006949E6"/>
    <w:rsid w:val="00694AAD"/>
    <w:rsid w:val="00694B48"/>
    <w:rsid w:val="00694DAB"/>
    <w:rsid w:val="00694DC0"/>
    <w:rsid w:val="00694DF9"/>
    <w:rsid w:val="00694E0B"/>
    <w:rsid w:val="006950C2"/>
    <w:rsid w:val="006950ED"/>
    <w:rsid w:val="006953B2"/>
    <w:rsid w:val="00695528"/>
    <w:rsid w:val="006955CE"/>
    <w:rsid w:val="00695833"/>
    <w:rsid w:val="0069591D"/>
    <w:rsid w:val="00695F5F"/>
    <w:rsid w:val="0069605A"/>
    <w:rsid w:val="006962BB"/>
    <w:rsid w:val="006965AF"/>
    <w:rsid w:val="006965B8"/>
    <w:rsid w:val="00696AEC"/>
    <w:rsid w:val="00696B1F"/>
    <w:rsid w:val="00696BA1"/>
    <w:rsid w:val="00697057"/>
    <w:rsid w:val="006971E7"/>
    <w:rsid w:val="006972A3"/>
    <w:rsid w:val="0069762A"/>
    <w:rsid w:val="00697907"/>
    <w:rsid w:val="00697A65"/>
    <w:rsid w:val="00697BAD"/>
    <w:rsid w:val="00697F9F"/>
    <w:rsid w:val="006A006C"/>
    <w:rsid w:val="006A0399"/>
    <w:rsid w:val="006A03B8"/>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AC"/>
    <w:rsid w:val="006A44EA"/>
    <w:rsid w:val="006A451A"/>
    <w:rsid w:val="006A46FA"/>
    <w:rsid w:val="006A4BEF"/>
    <w:rsid w:val="006A4F2C"/>
    <w:rsid w:val="006A4F71"/>
    <w:rsid w:val="006A503F"/>
    <w:rsid w:val="006A5326"/>
    <w:rsid w:val="006A580D"/>
    <w:rsid w:val="006A5B81"/>
    <w:rsid w:val="006A5C2E"/>
    <w:rsid w:val="006A5F95"/>
    <w:rsid w:val="006A6204"/>
    <w:rsid w:val="006A624F"/>
    <w:rsid w:val="006A637F"/>
    <w:rsid w:val="006A638E"/>
    <w:rsid w:val="006A6458"/>
    <w:rsid w:val="006A68A0"/>
    <w:rsid w:val="006A69E1"/>
    <w:rsid w:val="006A70C9"/>
    <w:rsid w:val="006A72C6"/>
    <w:rsid w:val="006A743E"/>
    <w:rsid w:val="006A75E3"/>
    <w:rsid w:val="006A785B"/>
    <w:rsid w:val="006A791C"/>
    <w:rsid w:val="006A79D6"/>
    <w:rsid w:val="006A79F7"/>
    <w:rsid w:val="006A7B3B"/>
    <w:rsid w:val="006A7C6F"/>
    <w:rsid w:val="006B0096"/>
    <w:rsid w:val="006B037B"/>
    <w:rsid w:val="006B03E3"/>
    <w:rsid w:val="006B0D93"/>
    <w:rsid w:val="006B10B7"/>
    <w:rsid w:val="006B12D7"/>
    <w:rsid w:val="006B136E"/>
    <w:rsid w:val="006B1490"/>
    <w:rsid w:val="006B1850"/>
    <w:rsid w:val="006B2A3A"/>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9B"/>
    <w:rsid w:val="006B5BBF"/>
    <w:rsid w:val="006B5EB5"/>
    <w:rsid w:val="006B6648"/>
    <w:rsid w:val="006B66F2"/>
    <w:rsid w:val="006B6A33"/>
    <w:rsid w:val="006B738B"/>
    <w:rsid w:val="006B76DE"/>
    <w:rsid w:val="006B790F"/>
    <w:rsid w:val="006B7F49"/>
    <w:rsid w:val="006C00CB"/>
    <w:rsid w:val="006C0693"/>
    <w:rsid w:val="006C0940"/>
    <w:rsid w:val="006C0E8E"/>
    <w:rsid w:val="006C1A25"/>
    <w:rsid w:val="006C1C6C"/>
    <w:rsid w:val="006C1CED"/>
    <w:rsid w:val="006C24A6"/>
    <w:rsid w:val="006C27CF"/>
    <w:rsid w:val="006C2A35"/>
    <w:rsid w:val="006C2D8B"/>
    <w:rsid w:val="006C331B"/>
    <w:rsid w:val="006C370F"/>
    <w:rsid w:val="006C393E"/>
    <w:rsid w:val="006C3D18"/>
    <w:rsid w:val="006C3E30"/>
    <w:rsid w:val="006C3ED8"/>
    <w:rsid w:val="006C3F47"/>
    <w:rsid w:val="006C3FC6"/>
    <w:rsid w:val="006C41BB"/>
    <w:rsid w:val="006C4F9B"/>
    <w:rsid w:val="006C5503"/>
    <w:rsid w:val="006C559B"/>
    <w:rsid w:val="006C5B73"/>
    <w:rsid w:val="006C5D4D"/>
    <w:rsid w:val="006C5E51"/>
    <w:rsid w:val="006C61AE"/>
    <w:rsid w:val="006C6687"/>
    <w:rsid w:val="006C6B99"/>
    <w:rsid w:val="006C6DE4"/>
    <w:rsid w:val="006C70DC"/>
    <w:rsid w:val="006C7332"/>
    <w:rsid w:val="006C73A9"/>
    <w:rsid w:val="006C7477"/>
    <w:rsid w:val="006C7BA2"/>
    <w:rsid w:val="006C7DDD"/>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8D3"/>
    <w:rsid w:val="006D3930"/>
    <w:rsid w:val="006D3ADD"/>
    <w:rsid w:val="006D3F7E"/>
    <w:rsid w:val="006D42CA"/>
    <w:rsid w:val="006D48CA"/>
    <w:rsid w:val="006D4918"/>
    <w:rsid w:val="006D4919"/>
    <w:rsid w:val="006D4ABB"/>
    <w:rsid w:val="006D4BB6"/>
    <w:rsid w:val="006D503F"/>
    <w:rsid w:val="006D527E"/>
    <w:rsid w:val="006D52AB"/>
    <w:rsid w:val="006D52E7"/>
    <w:rsid w:val="006D53F2"/>
    <w:rsid w:val="006D5505"/>
    <w:rsid w:val="006D55EA"/>
    <w:rsid w:val="006D5899"/>
    <w:rsid w:val="006D5B82"/>
    <w:rsid w:val="006D60FA"/>
    <w:rsid w:val="006D6374"/>
    <w:rsid w:val="006D670B"/>
    <w:rsid w:val="006D6A03"/>
    <w:rsid w:val="006D6CB3"/>
    <w:rsid w:val="006D706C"/>
    <w:rsid w:val="006D73D0"/>
    <w:rsid w:val="006D7A57"/>
    <w:rsid w:val="006D7C53"/>
    <w:rsid w:val="006D7CED"/>
    <w:rsid w:val="006E001E"/>
    <w:rsid w:val="006E0041"/>
    <w:rsid w:val="006E0227"/>
    <w:rsid w:val="006E0497"/>
    <w:rsid w:val="006E0592"/>
    <w:rsid w:val="006E0790"/>
    <w:rsid w:val="006E09FC"/>
    <w:rsid w:val="006E0A96"/>
    <w:rsid w:val="006E0BF7"/>
    <w:rsid w:val="006E0C87"/>
    <w:rsid w:val="006E0CAE"/>
    <w:rsid w:val="006E1629"/>
    <w:rsid w:val="006E1717"/>
    <w:rsid w:val="006E1C55"/>
    <w:rsid w:val="006E1CB9"/>
    <w:rsid w:val="006E1EBA"/>
    <w:rsid w:val="006E206D"/>
    <w:rsid w:val="006E23CD"/>
    <w:rsid w:val="006E28BF"/>
    <w:rsid w:val="006E2A08"/>
    <w:rsid w:val="006E2AC1"/>
    <w:rsid w:val="006E330B"/>
    <w:rsid w:val="006E34B7"/>
    <w:rsid w:val="006E36BA"/>
    <w:rsid w:val="006E3DEB"/>
    <w:rsid w:val="006E3E09"/>
    <w:rsid w:val="006E426F"/>
    <w:rsid w:val="006E42F9"/>
    <w:rsid w:val="006E430D"/>
    <w:rsid w:val="006E4530"/>
    <w:rsid w:val="006E45D0"/>
    <w:rsid w:val="006E4CC3"/>
    <w:rsid w:val="006E5290"/>
    <w:rsid w:val="006E56DB"/>
    <w:rsid w:val="006E5757"/>
    <w:rsid w:val="006E5CF9"/>
    <w:rsid w:val="006E5DF1"/>
    <w:rsid w:val="006E6262"/>
    <w:rsid w:val="006E628B"/>
    <w:rsid w:val="006E6994"/>
    <w:rsid w:val="006E6AA7"/>
    <w:rsid w:val="006E6CF5"/>
    <w:rsid w:val="006E6FF6"/>
    <w:rsid w:val="006E72A4"/>
    <w:rsid w:val="006E741B"/>
    <w:rsid w:val="006E7751"/>
    <w:rsid w:val="006E79F3"/>
    <w:rsid w:val="006E7A28"/>
    <w:rsid w:val="006E7C97"/>
    <w:rsid w:val="006E7D95"/>
    <w:rsid w:val="006E7DB1"/>
    <w:rsid w:val="006E7F51"/>
    <w:rsid w:val="006E7FD2"/>
    <w:rsid w:val="006F0269"/>
    <w:rsid w:val="006F0446"/>
    <w:rsid w:val="006F0709"/>
    <w:rsid w:val="006F0835"/>
    <w:rsid w:val="006F0AEA"/>
    <w:rsid w:val="006F1322"/>
    <w:rsid w:val="006F13DE"/>
    <w:rsid w:val="006F15BB"/>
    <w:rsid w:val="006F15D0"/>
    <w:rsid w:val="006F1607"/>
    <w:rsid w:val="006F175A"/>
    <w:rsid w:val="006F1784"/>
    <w:rsid w:val="006F192A"/>
    <w:rsid w:val="006F1C81"/>
    <w:rsid w:val="006F206C"/>
    <w:rsid w:val="006F22ED"/>
    <w:rsid w:val="006F2443"/>
    <w:rsid w:val="006F2538"/>
    <w:rsid w:val="006F25B2"/>
    <w:rsid w:val="006F2607"/>
    <w:rsid w:val="006F2710"/>
    <w:rsid w:val="006F2767"/>
    <w:rsid w:val="006F2886"/>
    <w:rsid w:val="006F3464"/>
    <w:rsid w:val="006F3683"/>
    <w:rsid w:val="006F37D9"/>
    <w:rsid w:val="006F3B08"/>
    <w:rsid w:val="006F3D9E"/>
    <w:rsid w:val="006F3F63"/>
    <w:rsid w:val="006F42ED"/>
    <w:rsid w:val="006F43AF"/>
    <w:rsid w:val="006F4C74"/>
    <w:rsid w:val="006F50C7"/>
    <w:rsid w:val="006F532D"/>
    <w:rsid w:val="006F578A"/>
    <w:rsid w:val="006F5AB4"/>
    <w:rsid w:val="006F60B6"/>
    <w:rsid w:val="006F6740"/>
    <w:rsid w:val="006F6842"/>
    <w:rsid w:val="006F6D72"/>
    <w:rsid w:val="006F6E89"/>
    <w:rsid w:val="006F6FCA"/>
    <w:rsid w:val="006F74E6"/>
    <w:rsid w:val="006F7583"/>
    <w:rsid w:val="006F7876"/>
    <w:rsid w:val="006F7B47"/>
    <w:rsid w:val="006F7B78"/>
    <w:rsid w:val="006F7E3B"/>
    <w:rsid w:val="0070001C"/>
    <w:rsid w:val="007000C0"/>
    <w:rsid w:val="00700D21"/>
    <w:rsid w:val="00700E6B"/>
    <w:rsid w:val="00700E75"/>
    <w:rsid w:val="007010F2"/>
    <w:rsid w:val="0070176A"/>
    <w:rsid w:val="007018A1"/>
    <w:rsid w:val="00701A12"/>
    <w:rsid w:val="00701B81"/>
    <w:rsid w:val="00701C37"/>
    <w:rsid w:val="00701DA4"/>
    <w:rsid w:val="0070208F"/>
    <w:rsid w:val="00702434"/>
    <w:rsid w:val="00702BD1"/>
    <w:rsid w:val="00702FC9"/>
    <w:rsid w:val="007033AE"/>
    <w:rsid w:val="007034FA"/>
    <w:rsid w:val="00703629"/>
    <w:rsid w:val="00703659"/>
    <w:rsid w:val="00703843"/>
    <w:rsid w:val="00703891"/>
    <w:rsid w:val="007038DB"/>
    <w:rsid w:val="00703A2A"/>
    <w:rsid w:val="00703BFB"/>
    <w:rsid w:val="00703C59"/>
    <w:rsid w:val="00703D81"/>
    <w:rsid w:val="00703EBA"/>
    <w:rsid w:val="00703FC7"/>
    <w:rsid w:val="0070478D"/>
    <w:rsid w:val="007049B7"/>
    <w:rsid w:val="00705060"/>
    <w:rsid w:val="007055E4"/>
    <w:rsid w:val="00705720"/>
    <w:rsid w:val="00705DD3"/>
    <w:rsid w:val="00705E9F"/>
    <w:rsid w:val="00706D39"/>
    <w:rsid w:val="00706D6C"/>
    <w:rsid w:val="00707007"/>
    <w:rsid w:val="00707545"/>
    <w:rsid w:val="007075D8"/>
    <w:rsid w:val="00707826"/>
    <w:rsid w:val="007079F9"/>
    <w:rsid w:val="00707EBD"/>
    <w:rsid w:val="00710069"/>
    <w:rsid w:val="007102CC"/>
    <w:rsid w:val="00710700"/>
    <w:rsid w:val="00710718"/>
    <w:rsid w:val="007109E6"/>
    <w:rsid w:val="00710ADE"/>
    <w:rsid w:val="00710C6C"/>
    <w:rsid w:val="007111DC"/>
    <w:rsid w:val="007118BB"/>
    <w:rsid w:val="00711A8B"/>
    <w:rsid w:val="0071210B"/>
    <w:rsid w:val="0071214E"/>
    <w:rsid w:val="00712173"/>
    <w:rsid w:val="00712403"/>
    <w:rsid w:val="007125D0"/>
    <w:rsid w:val="007127B4"/>
    <w:rsid w:val="007127D1"/>
    <w:rsid w:val="00712938"/>
    <w:rsid w:val="00712C5A"/>
    <w:rsid w:val="00713132"/>
    <w:rsid w:val="0071315D"/>
    <w:rsid w:val="00713488"/>
    <w:rsid w:val="00713B26"/>
    <w:rsid w:val="00713B9F"/>
    <w:rsid w:val="007147CF"/>
    <w:rsid w:val="00714A50"/>
    <w:rsid w:val="00714B47"/>
    <w:rsid w:val="00714B85"/>
    <w:rsid w:val="00714F44"/>
    <w:rsid w:val="0071515E"/>
    <w:rsid w:val="00715297"/>
    <w:rsid w:val="0071554E"/>
    <w:rsid w:val="00715C99"/>
    <w:rsid w:val="00715CD6"/>
    <w:rsid w:val="00715E08"/>
    <w:rsid w:val="00715FAD"/>
    <w:rsid w:val="00716526"/>
    <w:rsid w:val="0071673D"/>
    <w:rsid w:val="00716A47"/>
    <w:rsid w:val="00716B09"/>
    <w:rsid w:val="00716D26"/>
    <w:rsid w:val="00717049"/>
    <w:rsid w:val="00717230"/>
    <w:rsid w:val="00717665"/>
    <w:rsid w:val="007176EE"/>
    <w:rsid w:val="00717883"/>
    <w:rsid w:val="007178C7"/>
    <w:rsid w:val="00717D7A"/>
    <w:rsid w:val="00717F2C"/>
    <w:rsid w:val="00717FBB"/>
    <w:rsid w:val="00720207"/>
    <w:rsid w:val="00720222"/>
    <w:rsid w:val="00720267"/>
    <w:rsid w:val="00720270"/>
    <w:rsid w:val="00720282"/>
    <w:rsid w:val="00720575"/>
    <w:rsid w:val="00720731"/>
    <w:rsid w:val="007208A1"/>
    <w:rsid w:val="007208AB"/>
    <w:rsid w:val="00720E47"/>
    <w:rsid w:val="007210D3"/>
    <w:rsid w:val="007216D1"/>
    <w:rsid w:val="0072182E"/>
    <w:rsid w:val="007220AA"/>
    <w:rsid w:val="007221ED"/>
    <w:rsid w:val="007225C3"/>
    <w:rsid w:val="00722700"/>
    <w:rsid w:val="0072293A"/>
    <w:rsid w:val="00722E44"/>
    <w:rsid w:val="00722FB2"/>
    <w:rsid w:val="007233F5"/>
    <w:rsid w:val="0072362F"/>
    <w:rsid w:val="0072394C"/>
    <w:rsid w:val="00723A92"/>
    <w:rsid w:val="00723CFD"/>
    <w:rsid w:val="00723D78"/>
    <w:rsid w:val="00723E22"/>
    <w:rsid w:val="00723FFF"/>
    <w:rsid w:val="00724362"/>
    <w:rsid w:val="0072472C"/>
    <w:rsid w:val="007248DC"/>
    <w:rsid w:val="00724C08"/>
    <w:rsid w:val="00724DF9"/>
    <w:rsid w:val="00724EE3"/>
    <w:rsid w:val="00724F0D"/>
    <w:rsid w:val="00724F35"/>
    <w:rsid w:val="0072538A"/>
    <w:rsid w:val="00725493"/>
    <w:rsid w:val="00725AAB"/>
    <w:rsid w:val="007260DD"/>
    <w:rsid w:val="007260F8"/>
    <w:rsid w:val="0072610C"/>
    <w:rsid w:val="0072649C"/>
    <w:rsid w:val="0072650C"/>
    <w:rsid w:val="007268C4"/>
    <w:rsid w:val="00726D68"/>
    <w:rsid w:val="00726D8A"/>
    <w:rsid w:val="007270EE"/>
    <w:rsid w:val="0072729F"/>
    <w:rsid w:val="0072759A"/>
    <w:rsid w:val="007275C6"/>
    <w:rsid w:val="0072777C"/>
    <w:rsid w:val="0072790D"/>
    <w:rsid w:val="0072794C"/>
    <w:rsid w:val="00727959"/>
    <w:rsid w:val="00727BCF"/>
    <w:rsid w:val="00727F5A"/>
    <w:rsid w:val="00727F7F"/>
    <w:rsid w:val="0073000C"/>
    <w:rsid w:val="007302D7"/>
    <w:rsid w:val="007303BC"/>
    <w:rsid w:val="00730E2B"/>
    <w:rsid w:val="00731217"/>
    <w:rsid w:val="00731271"/>
    <w:rsid w:val="00731585"/>
    <w:rsid w:val="00731849"/>
    <w:rsid w:val="007318D2"/>
    <w:rsid w:val="007319EA"/>
    <w:rsid w:val="00731A85"/>
    <w:rsid w:val="00731BBF"/>
    <w:rsid w:val="00731D6D"/>
    <w:rsid w:val="00731F66"/>
    <w:rsid w:val="00731F70"/>
    <w:rsid w:val="00731FE3"/>
    <w:rsid w:val="007320AB"/>
    <w:rsid w:val="007321FD"/>
    <w:rsid w:val="00732362"/>
    <w:rsid w:val="0073294B"/>
    <w:rsid w:val="00732D7B"/>
    <w:rsid w:val="00732DD7"/>
    <w:rsid w:val="00733194"/>
    <w:rsid w:val="00733218"/>
    <w:rsid w:val="00733387"/>
    <w:rsid w:val="0073339C"/>
    <w:rsid w:val="00733588"/>
    <w:rsid w:val="0073360A"/>
    <w:rsid w:val="0073377F"/>
    <w:rsid w:val="00733CEA"/>
    <w:rsid w:val="007341E4"/>
    <w:rsid w:val="00734209"/>
    <w:rsid w:val="007342C7"/>
    <w:rsid w:val="00734429"/>
    <w:rsid w:val="0073453F"/>
    <w:rsid w:val="00734833"/>
    <w:rsid w:val="007348CC"/>
    <w:rsid w:val="0073498C"/>
    <w:rsid w:val="0073514D"/>
    <w:rsid w:val="00735553"/>
    <w:rsid w:val="007356F1"/>
    <w:rsid w:val="007357F0"/>
    <w:rsid w:val="00735A8A"/>
    <w:rsid w:val="00735C2E"/>
    <w:rsid w:val="00735CF2"/>
    <w:rsid w:val="00735D67"/>
    <w:rsid w:val="0073618E"/>
    <w:rsid w:val="007362B5"/>
    <w:rsid w:val="007363C9"/>
    <w:rsid w:val="00736444"/>
    <w:rsid w:val="00736AC6"/>
    <w:rsid w:val="00736BAD"/>
    <w:rsid w:val="00736FA0"/>
    <w:rsid w:val="0073726D"/>
    <w:rsid w:val="00737324"/>
    <w:rsid w:val="007373D0"/>
    <w:rsid w:val="0073740F"/>
    <w:rsid w:val="007374BC"/>
    <w:rsid w:val="007374DE"/>
    <w:rsid w:val="007374FD"/>
    <w:rsid w:val="0073754B"/>
    <w:rsid w:val="00737605"/>
    <w:rsid w:val="007379F1"/>
    <w:rsid w:val="00737A75"/>
    <w:rsid w:val="00737AB3"/>
    <w:rsid w:val="00737B1C"/>
    <w:rsid w:val="0074044B"/>
    <w:rsid w:val="007404A8"/>
    <w:rsid w:val="007408D8"/>
    <w:rsid w:val="00740AD4"/>
    <w:rsid w:val="00740B58"/>
    <w:rsid w:val="00740BC0"/>
    <w:rsid w:val="00740CAA"/>
    <w:rsid w:val="00740DFA"/>
    <w:rsid w:val="007410AB"/>
    <w:rsid w:val="00741173"/>
    <w:rsid w:val="007415D8"/>
    <w:rsid w:val="00741734"/>
    <w:rsid w:val="0074185F"/>
    <w:rsid w:val="007423FE"/>
    <w:rsid w:val="007429F4"/>
    <w:rsid w:val="00742DAD"/>
    <w:rsid w:val="0074332F"/>
    <w:rsid w:val="00743594"/>
    <w:rsid w:val="0074378B"/>
    <w:rsid w:val="00743826"/>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A57"/>
    <w:rsid w:val="00746E8F"/>
    <w:rsid w:val="00746FA0"/>
    <w:rsid w:val="00746FAD"/>
    <w:rsid w:val="00747122"/>
    <w:rsid w:val="007471B1"/>
    <w:rsid w:val="0074724A"/>
    <w:rsid w:val="007472C6"/>
    <w:rsid w:val="007473C5"/>
    <w:rsid w:val="007475BB"/>
    <w:rsid w:val="00747761"/>
    <w:rsid w:val="00747776"/>
    <w:rsid w:val="00747B31"/>
    <w:rsid w:val="00747FF7"/>
    <w:rsid w:val="007505A8"/>
    <w:rsid w:val="007505F6"/>
    <w:rsid w:val="00750EC5"/>
    <w:rsid w:val="007510F0"/>
    <w:rsid w:val="0075148E"/>
    <w:rsid w:val="007518F2"/>
    <w:rsid w:val="007521C3"/>
    <w:rsid w:val="007522A6"/>
    <w:rsid w:val="00752490"/>
    <w:rsid w:val="0075285E"/>
    <w:rsid w:val="00752901"/>
    <w:rsid w:val="0075299D"/>
    <w:rsid w:val="00752C9D"/>
    <w:rsid w:val="00752EF5"/>
    <w:rsid w:val="0075362A"/>
    <w:rsid w:val="0075364C"/>
    <w:rsid w:val="007537EA"/>
    <w:rsid w:val="0075387F"/>
    <w:rsid w:val="00753E24"/>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16B"/>
    <w:rsid w:val="00756222"/>
    <w:rsid w:val="00756238"/>
    <w:rsid w:val="0075648D"/>
    <w:rsid w:val="007564E1"/>
    <w:rsid w:val="0075666A"/>
    <w:rsid w:val="00756767"/>
    <w:rsid w:val="00756A18"/>
    <w:rsid w:val="00756A45"/>
    <w:rsid w:val="00756D5B"/>
    <w:rsid w:val="00756D83"/>
    <w:rsid w:val="007572DD"/>
    <w:rsid w:val="0075730F"/>
    <w:rsid w:val="00757321"/>
    <w:rsid w:val="00757429"/>
    <w:rsid w:val="00757602"/>
    <w:rsid w:val="007576C4"/>
    <w:rsid w:val="00757962"/>
    <w:rsid w:val="00757A4E"/>
    <w:rsid w:val="00757B66"/>
    <w:rsid w:val="00757C41"/>
    <w:rsid w:val="00757FE9"/>
    <w:rsid w:val="00757FF8"/>
    <w:rsid w:val="00760CD4"/>
    <w:rsid w:val="00760FB1"/>
    <w:rsid w:val="00761AD5"/>
    <w:rsid w:val="00761DE6"/>
    <w:rsid w:val="00761F62"/>
    <w:rsid w:val="007629F7"/>
    <w:rsid w:val="00762BB8"/>
    <w:rsid w:val="00762EA8"/>
    <w:rsid w:val="007632A4"/>
    <w:rsid w:val="00763384"/>
    <w:rsid w:val="007635A0"/>
    <w:rsid w:val="00763666"/>
    <w:rsid w:val="007637B2"/>
    <w:rsid w:val="007637B7"/>
    <w:rsid w:val="007639EE"/>
    <w:rsid w:val="0076446C"/>
    <w:rsid w:val="0076460B"/>
    <w:rsid w:val="00764939"/>
    <w:rsid w:val="00764A54"/>
    <w:rsid w:val="00764BB2"/>
    <w:rsid w:val="00764C78"/>
    <w:rsid w:val="00764D34"/>
    <w:rsid w:val="00764E83"/>
    <w:rsid w:val="00765976"/>
    <w:rsid w:val="00765A88"/>
    <w:rsid w:val="00766225"/>
    <w:rsid w:val="00766670"/>
    <w:rsid w:val="0076669A"/>
    <w:rsid w:val="0076684F"/>
    <w:rsid w:val="00766BA8"/>
    <w:rsid w:val="00766E01"/>
    <w:rsid w:val="00767221"/>
    <w:rsid w:val="0076734F"/>
    <w:rsid w:val="00767558"/>
    <w:rsid w:val="0076759E"/>
    <w:rsid w:val="00767707"/>
    <w:rsid w:val="00767828"/>
    <w:rsid w:val="00767A50"/>
    <w:rsid w:val="00767D4A"/>
    <w:rsid w:val="00767FBC"/>
    <w:rsid w:val="0077001C"/>
    <w:rsid w:val="007704B1"/>
    <w:rsid w:val="007706CA"/>
    <w:rsid w:val="007707AF"/>
    <w:rsid w:val="00770AF0"/>
    <w:rsid w:val="00770B6D"/>
    <w:rsid w:val="00770EB8"/>
    <w:rsid w:val="00771103"/>
    <w:rsid w:val="00771277"/>
    <w:rsid w:val="00771385"/>
    <w:rsid w:val="007715A4"/>
    <w:rsid w:val="007715C7"/>
    <w:rsid w:val="0077163D"/>
    <w:rsid w:val="0077184B"/>
    <w:rsid w:val="00771918"/>
    <w:rsid w:val="00771DE5"/>
    <w:rsid w:val="0077227C"/>
    <w:rsid w:val="007724DB"/>
    <w:rsid w:val="0077251F"/>
    <w:rsid w:val="00772A24"/>
    <w:rsid w:val="00772B2E"/>
    <w:rsid w:val="00772F1B"/>
    <w:rsid w:val="00773006"/>
    <w:rsid w:val="007733E8"/>
    <w:rsid w:val="00773512"/>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08F"/>
    <w:rsid w:val="00776157"/>
    <w:rsid w:val="007762A1"/>
    <w:rsid w:val="00776312"/>
    <w:rsid w:val="0077632B"/>
    <w:rsid w:val="007768F1"/>
    <w:rsid w:val="007769A6"/>
    <w:rsid w:val="00776D21"/>
    <w:rsid w:val="00776ED8"/>
    <w:rsid w:val="00777053"/>
    <w:rsid w:val="00777071"/>
    <w:rsid w:val="007772CE"/>
    <w:rsid w:val="007775D9"/>
    <w:rsid w:val="007776C7"/>
    <w:rsid w:val="00780391"/>
    <w:rsid w:val="0078129F"/>
    <w:rsid w:val="00781B8D"/>
    <w:rsid w:val="00781E7B"/>
    <w:rsid w:val="00782014"/>
    <w:rsid w:val="00782035"/>
    <w:rsid w:val="0078206C"/>
    <w:rsid w:val="007821EF"/>
    <w:rsid w:val="00782203"/>
    <w:rsid w:val="00782227"/>
    <w:rsid w:val="00782320"/>
    <w:rsid w:val="0078235D"/>
    <w:rsid w:val="00782C2C"/>
    <w:rsid w:val="00782D41"/>
    <w:rsid w:val="00782DB1"/>
    <w:rsid w:val="007830EA"/>
    <w:rsid w:val="007833A2"/>
    <w:rsid w:val="00783451"/>
    <w:rsid w:val="0078366D"/>
    <w:rsid w:val="00783782"/>
    <w:rsid w:val="00783A4B"/>
    <w:rsid w:val="00783C86"/>
    <w:rsid w:val="00783F77"/>
    <w:rsid w:val="00784138"/>
    <w:rsid w:val="0078452C"/>
    <w:rsid w:val="0078477C"/>
    <w:rsid w:val="0078513B"/>
    <w:rsid w:val="00785293"/>
    <w:rsid w:val="0078529A"/>
    <w:rsid w:val="00785482"/>
    <w:rsid w:val="00785F2B"/>
    <w:rsid w:val="00786158"/>
    <w:rsid w:val="00786159"/>
    <w:rsid w:val="00786289"/>
    <w:rsid w:val="00786414"/>
    <w:rsid w:val="00786436"/>
    <w:rsid w:val="007866CD"/>
    <w:rsid w:val="00786780"/>
    <w:rsid w:val="00786CF9"/>
    <w:rsid w:val="007872CC"/>
    <w:rsid w:val="007875D2"/>
    <w:rsid w:val="007875E9"/>
    <w:rsid w:val="007879A6"/>
    <w:rsid w:val="00787BC9"/>
    <w:rsid w:val="00787BD5"/>
    <w:rsid w:val="00787F20"/>
    <w:rsid w:val="007900A3"/>
    <w:rsid w:val="0079019C"/>
    <w:rsid w:val="007902EA"/>
    <w:rsid w:val="0079047E"/>
    <w:rsid w:val="00790648"/>
    <w:rsid w:val="0079089A"/>
    <w:rsid w:val="00790ACD"/>
    <w:rsid w:val="00790C60"/>
    <w:rsid w:val="00791206"/>
    <w:rsid w:val="0079140A"/>
    <w:rsid w:val="007915EA"/>
    <w:rsid w:val="00791A9C"/>
    <w:rsid w:val="00791BBE"/>
    <w:rsid w:val="00791FD1"/>
    <w:rsid w:val="00792228"/>
    <w:rsid w:val="0079226A"/>
    <w:rsid w:val="00792713"/>
    <w:rsid w:val="00792983"/>
    <w:rsid w:val="00792A2D"/>
    <w:rsid w:val="00792F8E"/>
    <w:rsid w:val="00793108"/>
    <w:rsid w:val="00793531"/>
    <w:rsid w:val="00793582"/>
    <w:rsid w:val="007936F9"/>
    <w:rsid w:val="00794023"/>
    <w:rsid w:val="0079404E"/>
    <w:rsid w:val="00794163"/>
    <w:rsid w:val="007944C0"/>
    <w:rsid w:val="00794619"/>
    <w:rsid w:val="00794647"/>
    <w:rsid w:val="00794A94"/>
    <w:rsid w:val="00794B42"/>
    <w:rsid w:val="00795327"/>
    <w:rsid w:val="00795344"/>
    <w:rsid w:val="00795644"/>
    <w:rsid w:val="00795CE7"/>
    <w:rsid w:val="007966AB"/>
    <w:rsid w:val="0079695E"/>
    <w:rsid w:val="00796B5C"/>
    <w:rsid w:val="00796C15"/>
    <w:rsid w:val="00796E88"/>
    <w:rsid w:val="00796ED9"/>
    <w:rsid w:val="00796F01"/>
    <w:rsid w:val="00796F9A"/>
    <w:rsid w:val="00796FAE"/>
    <w:rsid w:val="00797330"/>
    <w:rsid w:val="00797520"/>
    <w:rsid w:val="007976C6"/>
    <w:rsid w:val="00797BDE"/>
    <w:rsid w:val="00797CA4"/>
    <w:rsid w:val="00797FA8"/>
    <w:rsid w:val="00797FC7"/>
    <w:rsid w:val="007A01F0"/>
    <w:rsid w:val="007A0B15"/>
    <w:rsid w:val="007A0CE3"/>
    <w:rsid w:val="007A0D55"/>
    <w:rsid w:val="007A0E12"/>
    <w:rsid w:val="007A0E13"/>
    <w:rsid w:val="007A1017"/>
    <w:rsid w:val="007A10C5"/>
    <w:rsid w:val="007A132D"/>
    <w:rsid w:val="007A1A14"/>
    <w:rsid w:val="007A1D13"/>
    <w:rsid w:val="007A1D4C"/>
    <w:rsid w:val="007A20B6"/>
    <w:rsid w:val="007A2C2C"/>
    <w:rsid w:val="007A2EC8"/>
    <w:rsid w:val="007A320A"/>
    <w:rsid w:val="007A34DF"/>
    <w:rsid w:val="007A3614"/>
    <w:rsid w:val="007A3DA8"/>
    <w:rsid w:val="007A3DDA"/>
    <w:rsid w:val="007A3E61"/>
    <w:rsid w:val="007A4044"/>
    <w:rsid w:val="007A442A"/>
    <w:rsid w:val="007A4FBD"/>
    <w:rsid w:val="007A5144"/>
    <w:rsid w:val="007A58FB"/>
    <w:rsid w:val="007A5AF9"/>
    <w:rsid w:val="007A5B58"/>
    <w:rsid w:val="007A5D63"/>
    <w:rsid w:val="007A622F"/>
    <w:rsid w:val="007A6831"/>
    <w:rsid w:val="007A6AC3"/>
    <w:rsid w:val="007A6C5F"/>
    <w:rsid w:val="007A7019"/>
    <w:rsid w:val="007A7481"/>
    <w:rsid w:val="007A748D"/>
    <w:rsid w:val="007A74BA"/>
    <w:rsid w:val="007A765A"/>
    <w:rsid w:val="007A76CD"/>
    <w:rsid w:val="007A791C"/>
    <w:rsid w:val="007A79D6"/>
    <w:rsid w:val="007A7D42"/>
    <w:rsid w:val="007A7E28"/>
    <w:rsid w:val="007A7EB9"/>
    <w:rsid w:val="007B06AF"/>
    <w:rsid w:val="007B0807"/>
    <w:rsid w:val="007B0CF3"/>
    <w:rsid w:val="007B0D4E"/>
    <w:rsid w:val="007B0F14"/>
    <w:rsid w:val="007B100F"/>
    <w:rsid w:val="007B1146"/>
    <w:rsid w:val="007B1537"/>
    <w:rsid w:val="007B1549"/>
    <w:rsid w:val="007B15DE"/>
    <w:rsid w:val="007B1873"/>
    <w:rsid w:val="007B1B26"/>
    <w:rsid w:val="007B1EC7"/>
    <w:rsid w:val="007B24C2"/>
    <w:rsid w:val="007B2716"/>
    <w:rsid w:val="007B28BF"/>
    <w:rsid w:val="007B2AC5"/>
    <w:rsid w:val="007B2E32"/>
    <w:rsid w:val="007B2F65"/>
    <w:rsid w:val="007B2FCD"/>
    <w:rsid w:val="007B31A3"/>
    <w:rsid w:val="007B332B"/>
    <w:rsid w:val="007B4168"/>
    <w:rsid w:val="007B4402"/>
    <w:rsid w:val="007B4529"/>
    <w:rsid w:val="007B4632"/>
    <w:rsid w:val="007B4779"/>
    <w:rsid w:val="007B5075"/>
    <w:rsid w:val="007B528D"/>
    <w:rsid w:val="007B546F"/>
    <w:rsid w:val="007B5810"/>
    <w:rsid w:val="007B5CB3"/>
    <w:rsid w:val="007B65EF"/>
    <w:rsid w:val="007B6682"/>
    <w:rsid w:val="007B6846"/>
    <w:rsid w:val="007B68FD"/>
    <w:rsid w:val="007B6946"/>
    <w:rsid w:val="007B6BA6"/>
    <w:rsid w:val="007B6DC9"/>
    <w:rsid w:val="007B6F00"/>
    <w:rsid w:val="007B6FA2"/>
    <w:rsid w:val="007B70DC"/>
    <w:rsid w:val="007B7313"/>
    <w:rsid w:val="007B7680"/>
    <w:rsid w:val="007B787C"/>
    <w:rsid w:val="007B795B"/>
    <w:rsid w:val="007C0937"/>
    <w:rsid w:val="007C1746"/>
    <w:rsid w:val="007C1CB6"/>
    <w:rsid w:val="007C1E26"/>
    <w:rsid w:val="007C1E40"/>
    <w:rsid w:val="007C1F30"/>
    <w:rsid w:val="007C20A0"/>
    <w:rsid w:val="007C21BC"/>
    <w:rsid w:val="007C24DB"/>
    <w:rsid w:val="007C2611"/>
    <w:rsid w:val="007C261A"/>
    <w:rsid w:val="007C2620"/>
    <w:rsid w:val="007C2660"/>
    <w:rsid w:val="007C27D1"/>
    <w:rsid w:val="007C2A04"/>
    <w:rsid w:val="007C2AE7"/>
    <w:rsid w:val="007C2F3C"/>
    <w:rsid w:val="007C377C"/>
    <w:rsid w:val="007C386B"/>
    <w:rsid w:val="007C39AC"/>
    <w:rsid w:val="007C3AEE"/>
    <w:rsid w:val="007C3BE9"/>
    <w:rsid w:val="007C3DF9"/>
    <w:rsid w:val="007C4150"/>
    <w:rsid w:val="007C461C"/>
    <w:rsid w:val="007C47E5"/>
    <w:rsid w:val="007C4FC4"/>
    <w:rsid w:val="007C4FE9"/>
    <w:rsid w:val="007C521A"/>
    <w:rsid w:val="007C52D7"/>
    <w:rsid w:val="007C5B72"/>
    <w:rsid w:val="007C5EE7"/>
    <w:rsid w:val="007C60F1"/>
    <w:rsid w:val="007C6233"/>
    <w:rsid w:val="007C626B"/>
    <w:rsid w:val="007C6397"/>
    <w:rsid w:val="007C74DD"/>
    <w:rsid w:val="007C76B1"/>
    <w:rsid w:val="007C7D7A"/>
    <w:rsid w:val="007D0082"/>
    <w:rsid w:val="007D088D"/>
    <w:rsid w:val="007D0F59"/>
    <w:rsid w:val="007D12C1"/>
    <w:rsid w:val="007D13C2"/>
    <w:rsid w:val="007D1546"/>
    <w:rsid w:val="007D17E3"/>
    <w:rsid w:val="007D1850"/>
    <w:rsid w:val="007D1AEA"/>
    <w:rsid w:val="007D1E4B"/>
    <w:rsid w:val="007D1F76"/>
    <w:rsid w:val="007D2084"/>
    <w:rsid w:val="007D26F6"/>
    <w:rsid w:val="007D2AFA"/>
    <w:rsid w:val="007D3D1A"/>
    <w:rsid w:val="007D3EF8"/>
    <w:rsid w:val="007D3F5B"/>
    <w:rsid w:val="007D439E"/>
    <w:rsid w:val="007D46AA"/>
    <w:rsid w:val="007D4BEF"/>
    <w:rsid w:val="007D4F07"/>
    <w:rsid w:val="007D55FF"/>
    <w:rsid w:val="007D58E5"/>
    <w:rsid w:val="007D5B88"/>
    <w:rsid w:val="007D5E13"/>
    <w:rsid w:val="007D606B"/>
    <w:rsid w:val="007D6092"/>
    <w:rsid w:val="007D632A"/>
    <w:rsid w:val="007D6409"/>
    <w:rsid w:val="007D644F"/>
    <w:rsid w:val="007D6599"/>
    <w:rsid w:val="007D6695"/>
    <w:rsid w:val="007D675C"/>
    <w:rsid w:val="007D69B4"/>
    <w:rsid w:val="007D6B45"/>
    <w:rsid w:val="007D6C31"/>
    <w:rsid w:val="007D7239"/>
    <w:rsid w:val="007D73F1"/>
    <w:rsid w:val="007D76EC"/>
    <w:rsid w:val="007D7B7C"/>
    <w:rsid w:val="007D7D40"/>
    <w:rsid w:val="007D7F3C"/>
    <w:rsid w:val="007E0893"/>
    <w:rsid w:val="007E09CC"/>
    <w:rsid w:val="007E09F8"/>
    <w:rsid w:val="007E1061"/>
    <w:rsid w:val="007E1245"/>
    <w:rsid w:val="007E1558"/>
    <w:rsid w:val="007E16E4"/>
    <w:rsid w:val="007E185F"/>
    <w:rsid w:val="007E19CA"/>
    <w:rsid w:val="007E1A94"/>
    <w:rsid w:val="007E1BDD"/>
    <w:rsid w:val="007E1C32"/>
    <w:rsid w:val="007E1F08"/>
    <w:rsid w:val="007E2210"/>
    <w:rsid w:val="007E26D6"/>
    <w:rsid w:val="007E2772"/>
    <w:rsid w:val="007E29D2"/>
    <w:rsid w:val="007E2EE6"/>
    <w:rsid w:val="007E2F85"/>
    <w:rsid w:val="007E34AB"/>
    <w:rsid w:val="007E36AD"/>
    <w:rsid w:val="007E383B"/>
    <w:rsid w:val="007E3B46"/>
    <w:rsid w:val="007E3E3E"/>
    <w:rsid w:val="007E4292"/>
    <w:rsid w:val="007E449E"/>
    <w:rsid w:val="007E4AC7"/>
    <w:rsid w:val="007E4CF4"/>
    <w:rsid w:val="007E5069"/>
    <w:rsid w:val="007E52A0"/>
    <w:rsid w:val="007E5473"/>
    <w:rsid w:val="007E5852"/>
    <w:rsid w:val="007E58E7"/>
    <w:rsid w:val="007E5C89"/>
    <w:rsid w:val="007E5E5C"/>
    <w:rsid w:val="007E5F4C"/>
    <w:rsid w:val="007E6015"/>
    <w:rsid w:val="007E60D2"/>
    <w:rsid w:val="007E679D"/>
    <w:rsid w:val="007E6840"/>
    <w:rsid w:val="007E6B0C"/>
    <w:rsid w:val="007E6C0E"/>
    <w:rsid w:val="007E72C9"/>
    <w:rsid w:val="007E765E"/>
    <w:rsid w:val="007E7C00"/>
    <w:rsid w:val="007F0030"/>
    <w:rsid w:val="007F0545"/>
    <w:rsid w:val="007F0632"/>
    <w:rsid w:val="007F07BA"/>
    <w:rsid w:val="007F0A58"/>
    <w:rsid w:val="007F0D75"/>
    <w:rsid w:val="007F0E18"/>
    <w:rsid w:val="007F1051"/>
    <w:rsid w:val="007F1105"/>
    <w:rsid w:val="007F1268"/>
    <w:rsid w:val="007F16A8"/>
    <w:rsid w:val="007F26FA"/>
    <w:rsid w:val="007F2738"/>
    <w:rsid w:val="007F29CB"/>
    <w:rsid w:val="007F3264"/>
    <w:rsid w:val="007F34E3"/>
    <w:rsid w:val="007F373A"/>
    <w:rsid w:val="007F39D8"/>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950"/>
    <w:rsid w:val="007F6E18"/>
    <w:rsid w:val="007F6FEB"/>
    <w:rsid w:val="007F724E"/>
    <w:rsid w:val="007F746B"/>
    <w:rsid w:val="007F74B3"/>
    <w:rsid w:val="007F7939"/>
    <w:rsid w:val="007F7A4A"/>
    <w:rsid w:val="007F7E46"/>
    <w:rsid w:val="0080004E"/>
    <w:rsid w:val="008002B7"/>
    <w:rsid w:val="00800603"/>
    <w:rsid w:val="00800796"/>
    <w:rsid w:val="00801109"/>
    <w:rsid w:val="008012EA"/>
    <w:rsid w:val="00801382"/>
    <w:rsid w:val="0080149C"/>
    <w:rsid w:val="0080200E"/>
    <w:rsid w:val="008020EF"/>
    <w:rsid w:val="0080235B"/>
    <w:rsid w:val="00803005"/>
    <w:rsid w:val="0080379F"/>
    <w:rsid w:val="00803B36"/>
    <w:rsid w:val="00803FA0"/>
    <w:rsid w:val="00804677"/>
    <w:rsid w:val="0080484F"/>
    <w:rsid w:val="00804E70"/>
    <w:rsid w:val="00805004"/>
    <w:rsid w:val="00805143"/>
    <w:rsid w:val="00805812"/>
    <w:rsid w:val="00805D65"/>
    <w:rsid w:val="00805E00"/>
    <w:rsid w:val="008061AC"/>
    <w:rsid w:val="00806293"/>
    <w:rsid w:val="008062D1"/>
    <w:rsid w:val="00806592"/>
    <w:rsid w:val="00806F59"/>
    <w:rsid w:val="0080726D"/>
    <w:rsid w:val="00807491"/>
    <w:rsid w:val="00807526"/>
    <w:rsid w:val="00807AAD"/>
    <w:rsid w:val="00807AD2"/>
    <w:rsid w:val="00807AE3"/>
    <w:rsid w:val="00807F5C"/>
    <w:rsid w:val="00807FF6"/>
    <w:rsid w:val="00810050"/>
    <w:rsid w:val="0081024E"/>
    <w:rsid w:val="008107C1"/>
    <w:rsid w:val="0081086F"/>
    <w:rsid w:val="00810AE4"/>
    <w:rsid w:val="00810D24"/>
    <w:rsid w:val="00810EC2"/>
    <w:rsid w:val="008111AE"/>
    <w:rsid w:val="00811229"/>
    <w:rsid w:val="008112C2"/>
    <w:rsid w:val="00811310"/>
    <w:rsid w:val="00811368"/>
    <w:rsid w:val="008118C3"/>
    <w:rsid w:val="008119AB"/>
    <w:rsid w:val="008119CD"/>
    <w:rsid w:val="00811CD4"/>
    <w:rsid w:val="00812168"/>
    <w:rsid w:val="008121EF"/>
    <w:rsid w:val="008125CF"/>
    <w:rsid w:val="00812F96"/>
    <w:rsid w:val="0081319A"/>
    <w:rsid w:val="0081320C"/>
    <w:rsid w:val="00813399"/>
    <w:rsid w:val="00813835"/>
    <w:rsid w:val="0081396A"/>
    <w:rsid w:val="00813B39"/>
    <w:rsid w:val="00813B9E"/>
    <w:rsid w:val="00813CBF"/>
    <w:rsid w:val="00813F12"/>
    <w:rsid w:val="00814173"/>
    <w:rsid w:val="008145E1"/>
    <w:rsid w:val="00814620"/>
    <w:rsid w:val="00814655"/>
    <w:rsid w:val="008146DD"/>
    <w:rsid w:val="008148B3"/>
    <w:rsid w:val="008149BE"/>
    <w:rsid w:val="00814D10"/>
    <w:rsid w:val="00815192"/>
    <w:rsid w:val="00815559"/>
    <w:rsid w:val="008159B9"/>
    <w:rsid w:val="008159BB"/>
    <w:rsid w:val="00815E46"/>
    <w:rsid w:val="0081608E"/>
    <w:rsid w:val="00816132"/>
    <w:rsid w:val="008163C0"/>
    <w:rsid w:val="008164A6"/>
    <w:rsid w:val="00816AF3"/>
    <w:rsid w:val="00816FF6"/>
    <w:rsid w:val="00817192"/>
    <w:rsid w:val="008175E2"/>
    <w:rsid w:val="00817685"/>
    <w:rsid w:val="00817720"/>
    <w:rsid w:val="0081778D"/>
    <w:rsid w:val="00817EEF"/>
    <w:rsid w:val="0082034F"/>
    <w:rsid w:val="00820A80"/>
    <w:rsid w:val="00820C93"/>
    <w:rsid w:val="00820D36"/>
    <w:rsid w:val="00820E5E"/>
    <w:rsid w:val="00821173"/>
    <w:rsid w:val="008211E2"/>
    <w:rsid w:val="00821BA4"/>
    <w:rsid w:val="00822086"/>
    <w:rsid w:val="00822376"/>
    <w:rsid w:val="0082241F"/>
    <w:rsid w:val="008225EB"/>
    <w:rsid w:val="0082293F"/>
    <w:rsid w:val="00822EDB"/>
    <w:rsid w:val="0082318A"/>
    <w:rsid w:val="008232ED"/>
    <w:rsid w:val="008234F0"/>
    <w:rsid w:val="008237BB"/>
    <w:rsid w:val="00823B22"/>
    <w:rsid w:val="00823C64"/>
    <w:rsid w:val="00823D5A"/>
    <w:rsid w:val="008240C5"/>
    <w:rsid w:val="00824141"/>
    <w:rsid w:val="0082427C"/>
    <w:rsid w:val="0082442D"/>
    <w:rsid w:val="0082465A"/>
    <w:rsid w:val="008247B3"/>
    <w:rsid w:val="00824821"/>
    <w:rsid w:val="00824836"/>
    <w:rsid w:val="00824D1A"/>
    <w:rsid w:val="00824D9B"/>
    <w:rsid w:val="0082539F"/>
    <w:rsid w:val="008258BA"/>
    <w:rsid w:val="00825BD1"/>
    <w:rsid w:val="00825D64"/>
    <w:rsid w:val="00825FF1"/>
    <w:rsid w:val="00826136"/>
    <w:rsid w:val="00826264"/>
    <w:rsid w:val="008263AD"/>
    <w:rsid w:val="0082641A"/>
    <w:rsid w:val="008266CF"/>
    <w:rsid w:val="00826A76"/>
    <w:rsid w:val="00826DBC"/>
    <w:rsid w:val="0082731D"/>
    <w:rsid w:val="008273EF"/>
    <w:rsid w:val="008278B8"/>
    <w:rsid w:val="00827AD2"/>
    <w:rsid w:val="00827C49"/>
    <w:rsid w:val="00827F79"/>
    <w:rsid w:val="00827FC4"/>
    <w:rsid w:val="00830271"/>
    <w:rsid w:val="008303CA"/>
    <w:rsid w:val="00830461"/>
    <w:rsid w:val="00830606"/>
    <w:rsid w:val="008306C4"/>
    <w:rsid w:val="00830746"/>
    <w:rsid w:val="0083092C"/>
    <w:rsid w:val="00830958"/>
    <w:rsid w:val="00830DC9"/>
    <w:rsid w:val="008311AC"/>
    <w:rsid w:val="00831241"/>
    <w:rsid w:val="008313E3"/>
    <w:rsid w:val="00831757"/>
    <w:rsid w:val="008317EC"/>
    <w:rsid w:val="00831EA7"/>
    <w:rsid w:val="008321A6"/>
    <w:rsid w:val="00832950"/>
    <w:rsid w:val="00832AE8"/>
    <w:rsid w:val="00832BB1"/>
    <w:rsid w:val="00832C70"/>
    <w:rsid w:val="0083300B"/>
    <w:rsid w:val="00833290"/>
    <w:rsid w:val="008334BB"/>
    <w:rsid w:val="008334F0"/>
    <w:rsid w:val="008334FA"/>
    <w:rsid w:val="0083356A"/>
    <w:rsid w:val="00833821"/>
    <w:rsid w:val="008338C2"/>
    <w:rsid w:val="00833B35"/>
    <w:rsid w:val="00833D37"/>
    <w:rsid w:val="00833D75"/>
    <w:rsid w:val="0083400C"/>
    <w:rsid w:val="00834BA6"/>
    <w:rsid w:val="00834E81"/>
    <w:rsid w:val="008353C8"/>
    <w:rsid w:val="00835677"/>
    <w:rsid w:val="0083574D"/>
    <w:rsid w:val="00835B59"/>
    <w:rsid w:val="00835BF9"/>
    <w:rsid w:val="00835BFC"/>
    <w:rsid w:val="00835EDA"/>
    <w:rsid w:val="00835FBA"/>
    <w:rsid w:val="00836001"/>
    <w:rsid w:val="00836096"/>
    <w:rsid w:val="008364F3"/>
    <w:rsid w:val="00836A5A"/>
    <w:rsid w:val="00836E9A"/>
    <w:rsid w:val="0083703B"/>
    <w:rsid w:val="00837142"/>
    <w:rsid w:val="00837957"/>
    <w:rsid w:val="008379DB"/>
    <w:rsid w:val="00837AE5"/>
    <w:rsid w:val="00840CF5"/>
    <w:rsid w:val="00840D35"/>
    <w:rsid w:val="00840D36"/>
    <w:rsid w:val="0084111D"/>
    <w:rsid w:val="008414FC"/>
    <w:rsid w:val="008417A9"/>
    <w:rsid w:val="0084186A"/>
    <w:rsid w:val="00841DD6"/>
    <w:rsid w:val="00841FA0"/>
    <w:rsid w:val="00842340"/>
    <w:rsid w:val="00842B8E"/>
    <w:rsid w:val="00842D78"/>
    <w:rsid w:val="00843043"/>
    <w:rsid w:val="008430F5"/>
    <w:rsid w:val="0084397B"/>
    <w:rsid w:val="00843A34"/>
    <w:rsid w:val="00843BAD"/>
    <w:rsid w:val="00843F12"/>
    <w:rsid w:val="008444B7"/>
    <w:rsid w:val="008448B6"/>
    <w:rsid w:val="00844992"/>
    <w:rsid w:val="008449C5"/>
    <w:rsid w:val="00844D15"/>
    <w:rsid w:val="00844EAB"/>
    <w:rsid w:val="00844F24"/>
    <w:rsid w:val="008454B5"/>
    <w:rsid w:val="00845692"/>
    <w:rsid w:val="008456EB"/>
    <w:rsid w:val="008458A1"/>
    <w:rsid w:val="008459EA"/>
    <w:rsid w:val="00845C94"/>
    <w:rsid w:val="00846178"/>
    <w:rsid w:val="0084636B"/>
    <w:rsid w:val="00846779"/>
    <w:rsid w:val="00846841"/>
    <w:rsid w:val="00846B7F"/>
    <w:rsid w:val="00846E93"/>
    <w:rsid w:val="008471C9"/>
    <w:rsid w:val="008474D3"/>
    <w:rsid w:val="00847567"/>
    <w:rsid w:val="00847603"/>
    <w:rsid w:val="00847832"/>
    <w:rsid w:val="00847A1F"/>
    <w:rsid w:val="00850014"/>
    <w:rsid w:val="00850474"/>
    <w:rsid w:val="00850641"/>
    <w:rsid w:val="00850B20"/>
    <w:rsid w:val="00850D7A"/>
    <w:rsid w:val="00851246"/>
    <w:rsid w:val="00851348"/>
    <w:rsid w:val="0085160F"/>
    <w:rsid w:val="00851779"/>
    <w:rsid w:val="008519F7"/>
    <w:rsid w:val="00851A14"/>
    <w:rsid w:val="00852206"/>
    <w:rsid w:val="008522A8"/>
    <w:rsid w:val="00852573"/>
    <w:rsid w:val="00852B56"/>
    <w:rsid w:val="008531C0"/>
    <w:rsid w:val="0085356F"/>
    <w:rsid w:val="008536D1"/>
    <w:rsid w:val="00853BFE"/>
    <w:rsid w:val="00853F42"/>
    <w:rsid w:val="0085405C"/>
    <w:rsid w:val="008541E7"/>
    <w:rsid w:val="00854627"/>
    <w:rsid w:val="008548A6"/>
    <w:rsid w:val="008549E7"/>
    <w:rsid w:val="00854A66"/>
    <w:rsid w:val="00854A70"/>
    <w:rsid w:val="00854BBC"/>
    <w:rsid w:val="00854C1F"/>
    <w:rsid w:val="00854C9F"/>
    <w:rsid w:val="00854DBF"/>
    <w:rsid w:val="00855415"/>
    <w:rsid w:val="00855577"/>
    <w:rsid w:val="0085572B"/>
    <w:rsid w:val="00855962"/>
    <w:rsid w:val="00855B5C"/>
    <w:rsid w:val="00855FC9"/>
    <w:rsid w:val="00856002"/>
    <w:rsid w:val="00856108"/>
    <w:rsid w:val="008562DA"/>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C9F"/>
    <w:rsid w:val="00861F8F"/>
    <w:rsid w:val="00862061"/>
    <w:rsid w:val="008624EA"/>
    <w:rsid w:val="00862AD8"/>
    <w:rsid w:val="00862D15"/>
    <w:rsid w:val="00862F5D"/>
    <w:rsid w:val="008632D6"/>
    <w:rsid w:val="008635AC"/>
    <w:rsid w:val="0086371B"/>
    <w:rsid w:val="00863750"/>
    <w:rsid w:val="008637D9"/>
    <w:rsid w:val="00863959"/>
    <w:rsid w:val="00863A68"/>
    <w:rsid w:val="00863C44"/>
    <w:rsid w:val="00863EFA"/>
    <w:rsid w:val="008640E5"/>
    <w:rsid w:val="0086411C"/>
    <w:rsid w:val="00864260"/>
    <w:rsid w:val="008642D6"/>
    <w:rsid w:val="008645BA"/>
    <w:rsid w:val="00864B69"/>
    <w:rsid w:val="00864B72"/>
    <w:rsid w:val="00864CF3"/>
    <w:rsid w:val="00864FDE"/>
    <w:rsid w:val="00865088"/>
    <w:rsid w:val="0086515E"/>
    <w:rsid w:val="008653D0"/>
    <w:rsid w:val="008656FA"/>
    <w:rsid w:val="008658D9"/>
    <w:rsid w:val="00865FF1"/>
    <w:rsid w:val="00866363"/>
    <w:rsid w:val="0086639A"/>
    <w:rsid w:val="0086673A"/>
    <w:rsid w:val="008669AD"/>
    <w:rsid w:val="00866A4B"/>
    <w:rsid w:val="008671FF"/>
    <w:rsid w:val="00867491"/>
    <w:rsid w:val="008675DE"/>
    <w:rsid w:val="00867BBC"/>
    <w:rsid w:val="00867BD8"/>
    <w:rsid w:val="00867C69"/>
    <w:rsid w:val="008703FC"/>
    <w:rsid w:val="0087098E"/>
    <w:rsid w:val="00870DF3"/>
    <w:rsid w:val="0087109B"/>
    <w:rsid w:val="008712DE"/>
    <w:rsid w:val="00871AD6"/>
    <w:rsid w:val="00871F88"/>
    <w:rsid w:val="00871FEA"/>
    <w:rsid w:val="00871FEF"/>
    <w:rsid w:val="008724C4"/>
    <w:rsid w:val="0087285C"/>
    <w:rsid w:val="0087298D"/>
    <w:rsid w:val="00872A32"/>
    <w:rsid w:val="008730D2"/>
    <w:rsid w:val="0087322A"/>
    <w:rsid w:val="0087393F"/>
    <w:rsid w:val="00873A65"/>
    <w:rsid w:val="00873BE9"/>
    <w:rsid w:val="00873D5A"/>
    <w:rsid w:val="00874013"/>
    <w:rsid w:val="0087449A"/>
    <w:rsid w:val="00874B12"/>
    <w:rsid w:val="00874C1B"/>
    <w:rsid w:val="00874C80"/>
    <w:rsid w:val="00874F18"/>
    <w:rsid w:val="00874F8B"/>
    <w:rsid w:val="008750F3"/>
    <w:rsid w:val="00875538"/>
    <w:rsid w:val="00875A41"/>
    <w:rsid w:val="00875D1B"/>
    <w:rsid w:val="00875DDD"/>
    <w:rsid w:val="00875F3F"/>
    <w:rsid w:val="0087622F"/>
    <w:rsid w:val="0087624A"/>
    <w:rsid w:val="008762AE"/>
    <w:rsid w:val="0087630D"/>
    <w:rsid w:val="008765A0"/>
    <w:rsid w:val="00876852"/>
    <w:rsid w:val="00876929"/>
    <w:rsid w:val="00876D6A"/>
    <w:rsid w:val="00876EEE"/>
    <w:rsid w:val="00877799"/>
    <w:rsid w:val="00877A66"/>
    <w:rsid w:val="00877AD9"/>
    <w:rsid w:val="00877CE5"/>
    <w:rsid w:val="00877D8C"/>
    <w:rsid w:val="00877D90"/>
    <w:rsid w:val="00877F00"/>
    <w:rsid w:val="0088030A"/>
    <w:rsid w:val="00880566"/>
    <w:rsid w:val="00880748"/>
    <w:rsid w:val="00880D73"/>
    <w:rsid w:val="00880E74"/>
    <w:rsid w:val="008811F4"/>
    <w:rsid w:val="008817EE"/>
    <w:rsid w:val="00881838"/>
    <w:rsid w:val="0088194D"/>
    <w:rsid w:val="00881E70"/>
    <w:rsid w:val="00881FF2"/>
    <w:rsid w:val="0088284D"/>
    <w:rsid w:val="00882863"/>
    <w:rsid w:val="00882992"/>
    <w:rsid w:val="008831D3"/>
    <w:rsid w:val="0088422F"/>
    <w:rsid w:val="00884255"/>
    <w:rsid w:val="00884326"/>
    <w:rsid w:val="008844C4"/>
    <w:rsid w:val="00884942"/>
    <w:rsid w:val="00884B71"/>
    <w:rsid w:val="00884CC1"/>
    <w:rsid w:val="00884E66"/>
    <w:rsid w:val="00885290"/>
    <w:rsid w:val="008854F4"/>
    <w:rsid w:val="0088566F"/>
    <w:rsid w:val="00885683"/>
    <w:rsid w:val="008856A3"/>
    <w:rsid w:val="0088590C"/>
    <w:rsid w:val="00885C1C"/>
    <w:rsid w:val="00885EC1"/>
    <w:rsid w:val="0088617D"/>
    <w:rsid w:val="008861B0"/>
    <w:rsid w:val="00886370"/>
    <w:rsid w:val="008866E3"/>
    <w:rsid w:val="00886901"/>
    <w:rsid w:val="00886F21"/>
    <w:rsid w:val="00886F50"/>
    <w:rsid w:val="0088718B"/>
    <w:rsid w:val="00887238"/>
    <w:rsid w:val="008876A9"/>
    <w:rsid w:val="00887AC7"/>
    <w:rsid w:val="00887D4A"/>
    <w:rsid w:val="00887E3F"/>
    <w:rsid w:val="00887E73"/>
    <w:rsid w:val="00887EA4"/>
    <w:rsid w:val="008908DA"/>
    <w:rsid w:val="00890BC7"/>
    <w:rsid w:val="00890DF2"/>
    <w:rsid w:val="00890E84"/>
    <w:rsid w:val="008912C0"/>
    <w:rsid w:val="008917BD"/>
    <w:rsid w:val="00891A49"/>
    <w:rsid w:val="0089207A"/>
    <w:rsid w:val="00892214"/>
    <w:rsid w:val="00892786"/>
    <w:rsid w:val="00892792"/>
    <w:rsid w:val="008927C1"/>
    <w:rsid w:val="0089289F"/>
    <w:rsid w:val="00892C27"/>
    <w:rsid w:val="00892E15"/>
    <w:rsid w:val="008932E8"/>
    <w:rsid w:val="00893492"/>
    <w:rsid w:val="008939AA"/>
    <w:rsid w:val="008939F7"/>
    <w:rsid w:val="00893A64"/>
    <w:rsid w:val="00893C9F"/>
    <w:rsid w:val="00893D2A"/>
    <w:rsid w:val="00894108"/>
    <w:rsid w:val="008945A1"/>
    <w:rsid w:val="00894820"/>
    <w:rsid w:val="0089489E"/>
    <w:rsid w:val="00894DE9"/>
    <w:rsid w:val="008952C7"/>
    <w:rsid w:val="008954A8"/>
    <w:rsid w:val="00895680"/>
    <w:rsid w:val="008957BE"/>
    <w:rsid w:val="008959EF"/>
    <w:rsid w:val="00895C6F"/>
    <w:rsid w:val="00895EB4"/>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08B"/>
    <w:rsid w:val="008A080D"/>
    <w:rsid w:val="008A0E04"/>
    <w:rsid w:val="008A0F67"/>
    <w:rsid w:val="008A124D"/>
    <w:rsid w:val="008A1473"/>
    <w:rsid w:val="008A14E1"/>
    <w:rsid w:val="008A1D82"/>
    <w:rsid w:val="008A1FE1"/>
    <w:rsid w:val="008A2316"/>
    <w:rsid w:val="008A2485"/>
    <w:rsid w:val="008A2680"/>
    <w:rsid w:val="008A2792"/>
    <w:rsid w:val="008A27B1"/>
    <w:rsid w:val="008A295F"/>
    <w:rsid w:val="008A29D4"/>
    <w:rsid w:val="008A2CFD"/>
    <w:rsid w:val="008A2E27"/>
    <w:rsid w:val="008A30DC"/>
    <w:rsid w:val="008A311B"/>
    <w:rsid w:val="008A3AFD"/>
    <w:rsid w:val="008A3B38"/>
    <w:rsid w:val="008A3B92"/>
    <w:rsid w:val="008A3E29"/>
    <w:rsid w:val="008A3EAE"/>
    <w:rsid w:val="008A3F24"/>
    <w:rsid w:val="008A403C"/>
    <w:rsid w:val="008A40CA"/>
    <w:rsid w:val="008A466C"/>
    <w:rsid w:val="008A46F4"/>
    <w:rsid w:val="008A4CD3"/>
    <w:rsid w:val="008A4DAA"/>
    <w:rsid w:val="008A4DCA"/>
    <w:rsid w:val="008A5008"/>
    <w:rsid w:val="008A50FD"/>
    <w:rsid w:val="008A5259"/>
    <w:rsid w:val="008A53B5"/>
    <w:rsid w:val="008A5F62"/>
    <w:rsid w:val="008A6130"/>
    <w:rsid w:val="008A6323"/>
    <w:rsid w:val="008A67E2"/>
    <w:rsid w:val="008A685F"/>
    <w:rsid w:val="008A688D"/>
    <w:rsid w:val="008A6924"/>
    <w:rsid w:val="008A6F92"/>
    <w:rsid w:val="008A6FDA"/>
    <w:rsid w:val="008A7254"/>
    <w:rsid w:val="008A747E"/>
    <w:rsid w:val="008A749E"/>
    <w:rsid w:val="008A773A"/>
    <w:rsid w:val="008A787D"/>
    <w:rsid w:val="008A79FA"/>
    <w:rsid w:val="008A7CB5"/>
    <w:rsid w:val="008A7E60"/>
    <w:rsid w:val="008B03BF"/>
    <w:rsid w:val="008B0598"/>
    <w:rsid w:val="008B05FD"/>
    <w:rsid w:val="008B0736"/>
    <w:rsid w:val="008B0D58"/>
    <w:rsid w:val="008B0E5A"/>
    <w:rsid w:val="008B1039"/>
    <w:rsid w:val="008B1294"/>
    <w:rsid w:val="008B157E"/>
    <w:rsid w:val="008B1586"/>
    <w:rsid w:val="008B17EB"/>
    <w:rsid w:val="008B1940"/>
    <w:rsid w:val="008B19F3"/>
    <w:rsid w:val="008B1C0F"/>
    <w:rsid w:val="008B22C9"/>
    <w:rsid w:val="008B24B5"/>
    <w:rsid w:val="008B285C"/>
    <w:rsid w:val="008B2B05"/>
    <w:rsid w:val="008B3515"/>
    <w:rsid w:val="008B3CA3"/>
    <w:rsid w:val="008B3F80"/>
    <w:rsid w:val="008B403F"/>
    <w:rsid w:val="008B4053"/>
    <w:rsid w:val="008B40CB"/>
    <w:rsid w:val="008B413B"/>
    <w:rsid w:val="008B44AD"/>
    <w:rsid w:val="008B46BA"/>
    <w:rsid w:val="008B4828"/>
    <w:rsid w:val="008B48B4"/>
    <w:rsid w:val="008B4A37"/>
    <w:rsid w:val="008B4EA1"/>
    <w:rsid w:val="008B4F62"/>
    <w:rsid w:val="008B514A"/>
    <w:rsid w:val="008B528A"/>
    <w:rsid w:val="008B52F3"/>
    <w:rsid w:val="008B5653"/>
    <w:rsid w:val="008B5852"/>
    <w:rsid w:val="008B5B6D"/>
    <w:rsid w:val="008B6238"/>
    <w:rsid w:val="008B63F7"/>
    <w:rsid w:val="008B6788"/>
    <w:rsid w:val="008B683C"/>
    <w:rsid w:val="008B68AA"/>
    <w:rsid w:val="008B6B2C"/>
    <w:rsid w:val="008B6C6A"/>
    <w:rsid w:val="008B703F"/>
    <w:rsid w:val="008B71A3"/>
    <w:rsid w:val="008B72CE"/>
    <w:rsid w:val="008B7523"/>
    <w:rsid w:val="008B767B"/>
    <w:rsid w:val="008C054D"/>
    <w:rsid w:val="008C05B9"/>
    <w:rsid w:val="008C0D65"/>
    <w:rsid w:val="008C0E72"/>
    <w:rsid w:val="008C10C8"/>
    <w:rsid w:val="008C1413"/>
    <w:rsid w:val="008C1570"/>
    <w:rsid w:val="008C1582"/>
    <w:rsid w:val="008C182D"/>
    <w:rsid w:val="008C1BF8"/>
    <w:rsid w:val="008C1DF0"/>
    <w:rsid w:val="008C1EE2"/>
    <w:rsid w:val="008C1F7C"/>
    <w:rsid w:val="008C1FE4"/>
    <w:rsid w:val="008C253D"/>
    <w:rsid w:val="008C280A"/>
    <w:rsid w:val="008C288E"/>
    <w:rsid w:val="008C3037"/>
    <w:rsid w:val="008C30C7"/>
    <w:rsid w:val="008C32F7"/>
    <w:rsid w:val="008C3706"/>
    <w:rsid w:val="008C3A2B"/>
    <w:rsid w:val="008C3ECF"/>
    <w:rsid w:val="008C40D1"/>
    <w:rsid w:val="008C41DE"/>
    <w:rsid w:val="008C473D"/>
    <w:rsid w:val="008C4913"/>
    <w:rsid w:val="008C4A05"/>
    <w:rsid w:val="008C4B6F"/>
    <w:rsid w:val="008C4BE0"/>
    <w:rsid w:val="008C5286"/>
    <w:rsid w:val="008C56F7"/>
    <w:rsid w:val="008C577F"/>
    <w:rsid w:val="008C5839"/>
    <w:rsid w:val="008C5CAA"/>
    <w:rsid w:val="008C5D7E"/>
    <w:rsid w:val="008C5F84"/>
    <w:rsid w:val="008C6174"/>
    <w:rsid w:val="008C621F"/>
    <w:rsid w:val="008C672B"/>
    <w:rsid w:val="008C6DB5"/>
    <w:rsid w:val="008C6E3C"/>
    <w:rsid w:val="008C7164"/>
    <w:rsid w:val="008C7171"/>
    <w:rsid w:val="008C7403"/>
    <w:rsid w:val="008C74DB"/>
    <w:rsid w:val="008C7A19"/>
    <w:rsid w:val="008C7D10"/>
    <w:rsid w:val="008C7DD6"/>
    <w:rsid w:val="008C7E0A"/>
    <w:rsid w:val="008D00E8"/>
    <w:rsid w:val="008D01D3"/>
    <w:rsid w:val="008D0A60"/>
    <w:rsid w:val="008D0B3B"/>
    <w:rsid w:val="008D0BBF"/>
    <w:rsid w:val="008D0E6D"/>
    <w:rsid w:val="008D114C"/>
    <w:rsid w:val="008D1A2D"/>
    <w:rsid w:val="008D1A36"/>
    <w:rsid w:val="008D1A72"/>
    <w:rsid w:val="008D1D6A"/>
    <w:rsid w:val="008D1F89"/>
    <w:rsid w:val="008D216A"/>
    <w:rsid w:val="008D2354"/>
    <w:rsid w:val="008D28BD"/>
    <w:rsid w:val="008D2DF2"/>
    <w:rsid w:val="008D2EE6"/>
    <w:rsid w:val="008D2EFF"/>
    <w:rsid w:val="008D2F52"/>
    <w:rsid w:val="008D30BE"/>
    <w:rsid w:val="008D38F4"/>
    <w:rsid w:val="008D3914"/>
    <w:rsid w:val="008D3D9C"/>
    <w:rsid w:val="008D45DD"/>
    <w:rsid w:val="008D4C9F"/>
    <w:rsid w:val="008D5323"/>
    <w:rsid w:val="008D55AC"/>
    <w:rsid w:val="008D5790"/>
    <w:rsid w:val="008D5810"/>
    <w:rsid w:val="008D5BA8"/>
    <w:rsid w:val="008D5D0C"/>
    <w:rsid w:val="008D613E"/>
    <w:rsid w:val="008D6168"/>
    <w:rsid w:val="008D6240"/>
    <w:rsid w:val="008D65C0"/>
    <w:rsid w:val="008D6C06"/>
    <w:rsid w:val="008D7EEA"/>
    <w:rsid w:val="008E04A9"/>
    <w:rsid w:val="008E07C0"/>
    <w:rsid w:val="008E0A9E"/>
    <w:rsid w:val="008E0B6C"/>
    <w:rsid w:val="008E0BFA"/>
    <w:rsid w:val="008E0C87"/>
    <w:rsid w:val="008E0CC2"/>
    <w:rsid w:val="008E0FC5"/>
    <w:rsid w:val="008E11DA"/>
    <w:rsid w:val="008E16EB"/>
    <w:rsid w:val="008E2980"/>
    <w:rsid w:val="008E2A77"/>
    <w:rsid w:val="008E2E7F"/>
    <w:rsid w:val="008E3366"/>
    <w:rsid w:val="008E3609"/>
    <w:rsid w:val="008E3635"/>
    <w:rsid w:val="008E3AE2"/>
    <w:rsid w:val="008E3BE1"/>
    <w:rsid w:val="008E406C"/>
    <w:rsid w:val="008E439E"/>
    <w:rsid w:val="008E47C6"/>
    <w:rsid w:val="008E480D"/>
    <w:rsid w:val="008E48BF"/>
    <w:rsid w:val="008E4DBE"/>
    <w:rsid w:val="008E522E"/>
    <w:rsid w:val="008E5309"/>
    <w:rsid w:val="008E53E0"/>
    <w:rsid w:val="008E5CDB"/>
    <w:rsid w:val="008E6387"/>
    <w:rsid w:val="008E6396"/>
    <w:rsid w:val="008E6CFE"/>
    <w:rsid w:val="008E6D57"/>
    <w:rsid w:val="008E7161"/>
    <w:rsid w:val="008E7233"/>
    <w:rsid w:val="008E72D9"/>
    <w:rsid w:val="008E7334"/>
    <w:rsid w:val="008E7410"/>
    <w:rsid w:val="008E749F"/>
    <w:rsid w:val="008E7713"/>
    <w:rsid w:val="008E7902"/>
    <w:rsid w:val="008E7A63"/>
    <w:rsid w:val="008E7D53"/>
    <w:rsid w:val="008E7E26"/>
    <w:rsid w:val="008E7F96"/>
    <w:rsid w:val="008F03DD"/>
    <w:rsid w:val="008F05BC"/>
    <w:rsid w:val="008F09F9"/>
    <w:rsid w:val="008F0C64"/>
    <w:rsid w:val="008F0D24"/>
    <w:rsid w:val="008F132F"/>
    <w:rsid w:val="008F183A"/>
    <w:rsid w:val="008F1F55"/>
    <w:rsid w:val="008F214D"/>
    <w:rsid w:val="008F22FD"/>
    <w:rsid w:val="008F2ED4"/>
    <w:rsid w:val="008F304D"/>
    <w:rsid w:val="008F3472"/>
    <w:rsid w:val="008F374A"/>
    <w:rsid w:val="008F3D0D"/>
    <w:rsid w:val="008F3DFB"/>
    <w:rsid w:val="008F4285"/>
    <w:rsid w:val="008F4AC6"/>
    <w:rsid w:val="008F4B79"/>
    <w:rsid w:val="008F4D1A"/>
    <w:rsid w:val="008F5067"/>
    <w:rsid w:val="008F511B"/>
    <w:rsid w:val="008F519C"/>
    <w:rsid w:val="008F52A6"/>
    <w:rsid w:val="008F5433"/>
    <w:rsid w:val="008F633D"/>
    <w:rsid w:val="008F66C9"/>
    <w:rsid w:val="008F6EE8"/>
    <w:rsid w:val="008F792A"/>
    <w:rsid w:val="008F793D"/>
    <w:rsid w:val="008F7C72"/>
    <w:rsid w:val="0090018E"/>
    <w:rsid w:val="00900288"/>
    <w:rsid w:val="009002C2"/>
    <w:rsid w:val="00900533"/>
    <w:rsid w:val="0090063D"/>
    <w:rsid w:val="00900CF0"/>
    <w:rsid w:val="00900DA9"/>
    <w:rsid w:val="00900F1E"/>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07D"/>
    <w:rsid w:val="00904573"/>
    <w:rsid w:val="009045CC"/>
    <w:rsid w:val="0090462A"/>
    <w:rsid w:val="009048CB"/>
    <w:rsid w:val="00904BA6"/>
    <w:rsid w:val="00904C56"/>
    <w:rsid w:val="00904D49"/>
    <w:rsid w:val="00904DEF"/>
    <w:rsid w:val="0090536D"/>
    <w:rsid w:val="00905627"/>
    <w:rsid w:val="00905653"/>
    <w:rsid w:val="00905AB9"/>
    <w:rsid w:val="0090624D"/>
    <w:rsid w:val="00906817"/>
    <w:rsid w:val="00906A9A"/>
    <w:rsid w:val="00906B4C"/>
    <w:rsid w:val="00906C2F"/>
    <w:rsid w:val="00906ECE"/>
    <w:rsid w:val="009070E0"/>
    <w:rsid w:val="0090735F"/>
    <w:rsid w:val="00907487"/>
    <w:rsid w:val="00907513"/>
    <w:rsid w:val="009075FB"/>
    <w:rsid w:val="00907662"/>
    <w:rsid w:val="00907734"/>
    <w:rsid w:val="00907898"/>
    <w:rsid w:val="00907ACA"/>
    <w:rsid w:val="00907F16"/>
    <w:rsid w:val="0091062B"/>
    <w:rsid w:val="009106BC"/>
    <w:rsid w:val="00910973"/>
    <w:rsid w:val="00910E21"/>
    <w:rsid w:val="00911191"/>
    <w:rsid w:val="00911240"/>
    <w:rsid w:val="00911455"/>
    <w:rsid w:val="009115AB"/>
    <w:rsid w:val="00911D02"/>
    <w:rsid w:val="00911EFA"/>
    <w:rsid w:val="00911F61"/>
    <w:rsid w:val="00911FA3"/>
    <w:rsid w:val="00912646"/>
    <w:rsid w:val="009129C0"/>
    <w:rsid w:val="00912B12"/>
    <w:rsid w:val="00913116"/>
    <w:rsid w:val="00913295"/>
    <w:rsid w:val="009134E1"/>
    <w:rsid w:val="009136DD"/>
    <w:rsid w:val="009137AC"/>
    <w:rsid w:val="00913AC3"/>
    <w:rsid w:val="00913C5F"/>
    <w:rsid w:val="00913E83"/>
    <w:rsid w:val="009141E4"/>
    <w:rsid w:val="00914527"/>
    <w:rsid w:val="00914689"/>
    <w:rsid w:val="0091477F"/>
    <w:rsid w:val="00914A3B"/>
    <w:rsid w:val="00914E82"/>
    <w:rsid w:val="00915011"/>
    <w:rsid w:val="009150BD"/>
    <w:rsid w:val="0091537E"/>
    <w:rsid w:val="0091557D"/>
    <w:rsid w:val="009156C4"/>
    <w:rsid w:val="009158E9"/>
    <w:rsid w:val="00915EA0"/>
    <w:rsid w:val="009161D2"/>
    <w:rsid w:val="00916347"/>
    <w:rsid w:val="00916CFE"/>
    <w:rsid w:val="009170A4"/>
    <w:rsid w:val="009176C5"/>
    <w:rsid w:val="009179C8"/>
    <w:rsid w:val="00917C1B"/>
    <w:rsid w:val="00917C56"/>
    <w:rsid w:val="009200B6"/>
    <w:rsid w:val="009201E0"/>
    <w:rsid w:val="009203FD"/>
    <w:rsid w:val="0092040A"/>
    <w:rsid w:val="00920779"/>
    <w:rsid w:val="00920E12"/>
    <w:rsid w:val="00921128"/>
    <w:rsid w:val="009213AA"/>
    <w:rsid w:val="0092169A"/>
    <w:rsid w:val="009217A6"/>
    <w:rsid w:val="00921865"/>
    <w:rsid w:val="009219FF"/>
    <w:rsid w:val="00921BD1"/>
    <w:rsid w:val="00922022"/>
    <w:rsid w:val="0092260A"/>
    <w:rsid w:val="009226C2"/>
    <w:rsid w:val="00922719"/>
    <w:rsid w:val="00922794"/>
    <w:rsid w:val="00922830"/>
    <w:rsid w:val="00922AED"/>
    <w:rsid w:val="0092326F"/>
    <w:rsid w:val="00923437"/>
    <w:rsid w:val="00923A93"/>
    <w:rsid w:val="00923B87"/>
    <w:rsid w:val="0092497C"/>
    <w:rsid w:val="00924B2C"/>
    <w:rsid w:val="00925031"/>
    <w:rsid w:val="00925219"/>
    <w:rsid w:val="009256EF"/>
    <w:rsid w:val="00925A52"/>
    <w:rsid w:val="00925B51"/>
    <w:rsid w:val="0092603E"/>
    <w:rsid w:val="00926115"/>
    <w:rsid w:val="0092633F"/>
    <w:rsid w:val="009266EE"/>
    <w:rsid w:val="009267EE"/>
    <w:rsid w:val="0092681A"/>
    <w:rsid w:val="00926919"/>
    <w:rsid w:val="00926A4E"/>
    <w:rsid w:val="00926F52"/>
    <w:rsid w:val="00927179"/>
    <w:rsid w:val="00927193"/>
    <w:rsid w:val="009275E6"/>
    <w:rsid w:val="009275EA"/>
    <w:rsid w:val="00927F6C"/>
    <w:rsid w:val="009300A9"/>
    <w:rsid w:val="009300D4"/>
    <w:rsid w:val="0093022B"/>
    <w:rsid w:val="009302CE"/>
    <w:rsid w:val="009303F7"/>
    <w:rsid w:val="00930873"/>
    <w:rsid w:val="009309DE"/>
    <w:rsid w:val="00930B68"/>
    <w:rsid w:val="00930B75"/>
    <w:rsid w:val="00930BC3"/>
    <w:rsid w:val="009311D3"/>
    <w:rsid w:val="00931A21"/>
    <w:rsid w:val="00931BD0"/>
    <w:rsid w:val="00931E4A"/>
    <w:rsid w:val="00931FA9"/>
    <w:rsid w:val="009321DB"/>
    <w:rsid w:val="00932601"/>
    <w:rsid w:val="009329E9"/>
    <w:rsid w:val="00932AC2"/>
    <w:rsid w:val="00932DDE"/>
    <w:rsid w:val="00933051"/>
    <w:rsid w:val="0093326B"/>
    <w:rsid w:val="00933282"/>
    <w:rsid w:val="0093360C"/>
    <w:rsid w:val="00933616"/>
    <w:rsid w:val="0093361A"/>
    <w:rsid w:val="009338D4"/>
    <w:rsid w:val="00933901"/>
    <w:rsid w:val="00933BC7"/>
    <w:rsid w:val="00933D70"/>
    <w:rsid w:val="00933DFA"/>
    <w:rsid w:val="00933F3E"/>
    <w:rsid w:val="00934060"/>
    <w:rsid w:val="00934801"/>
    <w:rsid w:val="009348A8"/>
    <w:rsid w:val="00934928"/>
    <w:rsid w:val="0093495A"/>
    <w:rsid w:val="0093496F"/>
    <w:rsid w:val="00934E68"/>
    <w:rsid w:val="00935D04"/>
    <w:rsid w:val="00935E29"/>
    <w:rsid w:val="00935EB4"/>
    <w:rsid w:val="00935F7F"/>
    <w:rsid w:val="009364D2"/>
    <w:rsid w:val="0093656D"/>
    <w:rsid w:val="00936574"/>
    <w:rsid w:val="009366B6"/>
    <w:rsid w:val="00936838"/>
    <w:rsid w:val="00936B3C"/>
    <w:rsid w:val="00936EA9"/>
    <w:rsid w:val="0093764E"/>
    <w:rsid w:val="00937EC4"/>
    <w:rsid w:val="00940172"/>
    <w:rsid w:val="0094017A"/>
    <w:rsid w:val="0094056A"/>
    <w:rsid w:val="00940D42"/>
    <w:rsid w:val="00940F8E"/>
    <w:rsid w:val="009410F3"/>
    <w:rsid w:val="009415FE"/>
    <w:rsid w:val="0094171F"/>
    <w:rsid w:val="00941D4F"/>
    <w:rsid w:val="009421AA"/>
    <w:rsid w:val="0094269D"/>
    <w:rsid w:val="0094285B"/>
    <w:rsid w:val="009429F5"/>
    <w:rsid w:val="00942C74"/>
    <w:rsid w:val="00943011"/>
    <w:rsid w:val="00943075"/>
    <w:rsid w:val="0094326D"/>
    <w:rsid w:val="009432A0"/>
    <w:rsid w:val="0094384B"/>
    <w:rsid w:val="00944488"/>
    <w:rsid w:val="00944C66"/>
    <w:rsid w:val="00944FA6"/>
    <w:rsid w:val="00945394"/>
    <w:rsid w:val="00945969"/>
    <w:rsid w:val="00945D0A"/>
    <w:rsid w:val="00945E6A"/>
    <w:rsid w:val="00945E7D"/>
    <w:rsid w:val="0094608E"/>
    <w:rsid w:val="0094663B"/>
    <w:rsid w:val="0094665B"/>
    <w:rsid w:val="00946662"/>
    <w:rsid w:val="009466BF"/>
    <w:rsid w:val="00946708"/>
    <w:rsid w:val="00946B86"/>
    <w:rsid w:val="009477F0"/>
    <w:rsid w:val="009478C2"/>
    <w:rsid w:val="00947DAE"/>
    <w:rsid w:val="00947E35"/>
    <w:rsid w:val="0095002B"/>
    <w:rsid w:val="00950C50"/>
    <w:rsid w:val="00950D1A"/>
    <w:rsid w:val="00950DF9"/>
    <w:rsid w:val="00951218"/>
    <w:rsid w:val="009512DC"/>
    <w:rsid w:val="00951C74"/>
    <w:rsid w:val="00951FFF"/>
    <w:rsid w:val="009522CB"/>
    <w:rsid w:val="00952721"/>
    <w:rsid w:val="0095276D"/>
    <w:rsid w:val="00952AC8"/>
    <w:rsid w:val="009530F1"/>
    <w:rsid w:val="009533D1"/>
    <w:rsid w:val="009536EA"/>
    <w:rsid w:val="00953898"/>
    <w:rsid w:val="00953934"/>
    <w:rsid w:val="00953CCE"/>
    <w:rsid w:val="0095452B"/>
    <w:rsid w:val="009547C9"/>
    <w:rsid w:val="00954BFE"/>
    <w:rsid w:val="00954E6C"/>
    <w:rsid w:val="009555B8"/>
    <w:rsid w:val="00955804"/>
    <w:rsid w:val="009559DE"/>
    <w:rsid w:val="00956402"/>
    <w:rsid w:val="00956453"/>
    <w:rsid w:val="009567B2"/>
    <w:rsid w:val="0095680A"/>
    <w:rsid w:val="009568FC"/>
    <w:rsid w:val="0095692F"/>
    <w:rsid w:val="00956CED"/>
    <w:rsid w:val="00957219"/>
    <w:rsid w:val="009579CF"/>
    <w:rsid w:val="00957C6F"/>
    <w:rsid w:val="00960087"/>
    <w:rsid w:val="009601CA"/>
    <w:rsid w:val="0096084F"/>
    <w:rsid w:val="009608F1"/>
    <w:rsid w:val="00960997"/>
    <w:rsid w:val="00960DF3"/>
    <w:rsid w:val="00960E7E"/>
    <w:rsid w:val="009610EE"/>
    <w:rsid w:val="009612D0"/>
    <w:rsid w:val="0096141F"/>
    <w:rsid w:val="00961483"/>
    <w:rsid w:val="00961647"/>
    <w:rsid w:val="009619D9"/>
    <w:rsid w:val="00961D6F"/>
    <w:rsid w:val="00962218"/>
    <w:rsid w:val="0096225B"/>
    <w:rsid w:val="00962D58"/>
    <w:rsid w:val="00962D6A"/>
    <w:rsid w:val="00962E6B"/>
    <w:rsid w:val="00962FBC"/>
    <w:rsid w:val="00963180"/>
    <w:rsid w:val="009634B3"/>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0EE"/>
    <w:rsid w:val="009655B1"/>
    <w:rsid w:val="00965F30"/>
    <w:rsid w:val="00965F6F"/>
    <w:rsid w:val="009660A3"/>
    <w:rsid w:val="00966112"/>
    <w:rsid w:val="009664C8"/>
    <w:rsid w:val="00966D2D"/>
    <w:rsid w:val="00966F43"/>
    <w:rsid w:val="00966FCE"/>
    <w:rsid w:val="00967345"/>
    <w:rsid w:val="00967451"/>
    <w:rsid w:val="009675BE"/>
    <w:rsid w:val="00967815"/>
    <w:rsid w:val="009678BB"/>
    <w:rsid w:val="00967A47"/>
    <w:rsid w:val="00967D66"/>
    <w:rsid w:val="0097006F"/>
    <w:rsid w:val="00970340"/>
    <w:rsid w:val="0097056E"/>
    <w:rsid w:val="00970699"/>
    <w:rsid w:val="009709A2"/>
    <w:rsid w:val="00970B7E"/>
    <w:rsid w:val="00970E54"/>
    <w:rsid w:val="00971540"/>
    <w:rsid w:val="009715DF"/>
    <w:rsid w:val="009715EF"/>
    <w:rsid w:val="00971763"/>
    <w:rsid w:val="00971858"/>
    <w:rsid w:val="00971897"/>
    <w:rsid w:val="00971A84"/>
    <w:rsid w:val="00971AFE"/>
    <w:rsid w:val="00972143"/>
    <w:rsid w:val="009721BC"/>
    <w:rsid w:val="009729D1"/>
    <w:rsid w:val="00972C07"/>
    <w:rsid w:val="009732EA"/>
    <w:rsid w:val="00973308"/>
    <w:rsid w:val="009734F1"/>
    <w:rsid w:val="00973607"/>
    <w:rsid w:val="009737E8"/>
    <w:rsid w:val="00973A21"/>
    <w:rsid w:val="009740F5"/>
    <w:rsid w:val="00974188"/>
    <w:rsid w:val="009741D7"/>
    <w:rsid w:val="009749DA"/>
    <w:rsid w:val="00974D58"/>
    <w:rsid w:val="00974F7B"/>
    <w:rsid w:val="00974FCB"/>
    <w:rsid w:val="00974FE1"/>
    <w:rsid w:val="009750AC"/>
    <w:rsid w:val="009751E2"/>
    <w:rsid w:val="009756A1"/>
    <w:rsid w:val="009757CF"/>
    <w:rsid w:val="009758B2"/>
    <w:rsid w:val="00975946"/>
    <w:rsid w:val="00975BCF"/>
    <w:rsid w:val="00975C81"/>
    <w:rsid w:val="009763B1"/>
    <w:rsid w:val="00976404"/>
    <w:rsid w:val="009764B6"/>
    <w:rsid w:val="009766BC"/>
    <w:rsid w:val="00977257"/>
    <w:rsid w:val="00977346"/>
    <w:rsid w:val="0097746F"/>
    <w:rsid w:val="00977680"/>
    <w:rsid w:val="00977782"/>
    <w:rsid w:val="00977F07"/>
    <w:rsid w:val="00977F16"/>
    <w:rsid w:val="00977F43"/>
    <w:rsid w:val="00980090"/>
    <w:rsid w:val="009803BE"/>
    <w:rsid w:val="00980A21"/>
    <w:rsid w:val="00980B92"/>
    <w:rsid w:val="0098163A"/>
    <w:rsid w:val="0098177D"/>
    <w:rsid w:val="009818DE"/>
    <w:rsid w:val="00981922"/>
    <w:rsid w:val="00981BE2"/>
    <w:rsid w:val="00982457"/>
    <w:rsid w:val="00982524"/>
    <w:rsid w:val="0098261F"/>
    <w:rsid w:val="00982784"/>
    <w:rsid w:val="00982CC4"/>
    <w:rsid w:val="00983238"/>
    <w:rsid w:val="009835AE"/>
    <w:rsid w:val="00983660"/>
    <w:rsid w:val="00983958"/>
    <w:rsid w:val="00983BFE"/>
    <w:rsid w:val="00983F4A"/>
    <w:rsid w:val="009840D0"/>
    <w:rsid w:val="009843EC"/>
    <w:rsid w:val="0098441E"/>
    <w:rsid w:val="00984667"/>
    <w:rsid w:val="0098472F"/>
    <w:rsid w:val="009849F2"/>
    <w:rsid w:val="00984F0E"/>
    <w:rsid w:val="0098504B"/>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89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42BC"/>
    <w:rsid w:val="00994646"/>
    <w:rsid w:val="0099524A"/>
    <w:rsid w:val="009956AF"/>
    <w:rsid w:val="00995789"/>
    <w:rsid w:val="009958E9"/>
    <w:rsid w:val="00995A85"/>
    <w:rsid w:val="00995AB8"/>
    <w:rsid w:val="00995E1F"/>
    <w:rsid w:val="009963F2"/>
    <w:rsid w:val="00996573"/>
    <w:rsid w:val="009968E2"/>
    <w:rsid w:val="00996CBA"/>
    <w:rsid w:val="009970E7"/>
    <w:rsid w:val="0099739D"/>
    <w:rsid w:val="00997857"/>
    <w:rsid w:val="00997A61"/>
    <w:rsid w:val="00997C08"/>
    <w:rsid w:val="00997FC2"/>
    <w:rsid w:val="009A00AA"/>
    <w:rsid w:val="009A0299"/>
    <w:rsid w:val="009A0360"/>
    <w:rsid w:val="009A04C9"/>
    <w:rsid w:val="009A09C8"/>
    <w:rsid w:val="009A0A87"/>
    <w:rsid w:val="009A0AEF"/>
    <w:rsid w:val="009A0E25"/>
    <w:rsid w:val="009A107B"/>
    <w:rsid w:val="009A117B"/>
    <w:rsid w:val="009A13BE"/>
    <w:rsid w:val="009A14D9"/>
    <w:rsid w:val="009A175A"/>
    <w:rsid w:val="009A1AAF"/>
    <w:rsid w:val="009A1B64"/>
    <w:rsid w:val="009A208D"/>
    <w:rsid w:val="009A209F"/>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69"/>
    <w:rsid w:val="009A3F86"/>
    <w:rsid w:val="009A3FBC"/>
    <w:rsid w:val="009A41F0"/>
    <w:rsid w:val="009A4419"/>
    <w:rsid w:val="009A4457"/>
    <w:rsid w:val="009A48DB"/>
    <w:rsid w:val="009A4931"/>
    <w:rsid w:val="009A4951"/>
    <w:rsid w:val="009A4AF8"/>
    <w:rsid w:val="009A4FC0"/>
    <w:rsid w:val="009A4FF9"/>
    <w:rsid w:val="009A506F"/>
    <w:rsid w:val="009A516C"/>
    <w:rsid w:val="009A5732"/>
    <w:rsid w:val="009A5DAD"/>
    <w:rsid w:val="009A5E4A"/>
    <w:rsid w:val="009A5F09"/>
    <w:rsid w:val="009A5F52"/>
    <w:rsid w:val="009A605C"/>
    <w:rsid w:val="009A608A"/>
    <w:rsid w:val="009A633E"/>
    <w:rsid w:val="009A63B4"/>
    <w:rsid w:val="009A6462"/>
    <w:rsid w:val="009A652C"/>
    <w:rsid w:val="009A6686"/>
    <w:rsid w:val="009A6796"/>
    <w:rsid w:val="009A6B7E"/>
    <w:rsid w:val="009A6DEE"/>
    <w:rsid w:val="009A6EC1"/>
    <w:rsid w:val="009A72E6"/>
    <w:rsid w:val="009A733E"/>
    <w:rsid w:val="009A7534"/>
    <w:rsid w:val="009A7B17"/>
    <w:rsid w:val="009A7DA2"/>
    <w:rsid w:val="009A7E75"/>
    <w:rsid w:val="009B00A3"/>
    <w:rsid w:val="009B01D0"/>
    <w:rsid w:val="009B025E"/>
    <w:rsid w:val="009B0571"/>
    <w:rsid w:val="009B05E1"/>
    <w:rsid w:val="009B0952"/>
    <w:rsid w:val="009B0ABC"/>
    <w:rsid w:val="009B0BF2"/>
    <w:rsid w:val="009B127C"/>
    <w:rsid w:val="009B1314"/>
    <w:rsid w:val="009B161E"/>
    <w:rsid w:val="009B1A55"/>
    <w:rsid w:val="009B1CDD"/>
    <w:rsid w:val="009B1F55"/>
    <w:rsid w:val="009B2058"/>
    <w:rsid w:val="009B21FF"/>
    <w:rsid w:val="009B23D9"/>
    <w:rsid w:val="009B2795"/>
    <w:rsid w:val="009B2CB4"/>
    <w:rsid w:val="009B3A2C"/>
    <w:rsid w:val="009B3B11"/>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B05"/>
    <w:rsid w:val="009B70BD"/>
    <w:rsid w:val="009B7284"/>
    <w:rsid w:val="009B7580"/>
    <w:rsid w:val="009B75FA"/>
    <w:rsid w:val="009B79C0"/>
    <w:rsid w:val="009B7CE6"/>
    <w:rsid w:val="009B7F89"/>
    <w:rsid w:val="009C0056"/>
    <w:rsid w:val="009C0372"/>
    <w:rsid w:val="009C07FB"/>
    <w:rsid w:val="009C0BEE"/>
    <w:rsid w:val="009C0DB0"/>
    <w:rsid w:val="009C10BA"/>
    <w:rsid w:val="009C11E4"/>
    <w:rsid w:val="009C12A3"/>
    <w:rsid w:val="009C1364"/>
    <w:rsid w:val="009C1558"/>
    <w:rsid w:val="009C160C"/>
    <w:rsid w:val="009C170F"/>
    <w:rsid w:val="009C18C5"/>
    <w:rsid w:val="009C1937"/>
    <w:rsid w:val="009C19BF"/>
    <w:rsid w:val="009C1ACE"/>
    <w:rsid w:val="009C1D9F"/>
    <w:rsid w:val="009C1DE8"/>
    <w:rsid w:val="009C20C0"/>
    <w:rsid w:val="009C20C6"/>
    <w:rsid w:val="009C2127"/>
    <w:rsid w:val="009C21CC"/>
    <w:rsid w:val="009C22B4"/>
    <w:rsid w:val="009C24FA"/>
    <w:rsid w:val="009C257C"/>
    <w:rsid w:val="009C2665"/>
    <w:rsid w:val="009C2C82"/>
    <w:rsid w:val="009C2FFE"/>
    <w:rsid w:val="009C32C6"/>
    <w:rsid w:val="009C38F4"/>
    <w:rsid w:val="009C3975"/>
    <w:rsid w:val="009C3C5B"/>
    <w:rsid w:val="009C3DF3"/>
    <w:rsid w:val="009C4047"/>
    <w:rsid w:val="009C44C7"/>
    <w:rsid w:val="009C4901"/>
    <w:rsid w:val="009C4A9F"/>
    <w:rsid w:val="009C4C25"/>
    <w:rsid w:val="009C4E33"/>
    <w:rsid w:val="009C521B"/>
    <w:rsid w:val="009C5872"/>
    <w:rsid w:val="009C5F31"/>
    <w:rsid w:val="009C6040"/>
    <w:rsid w:val="009C605A"/>
    <w:rsid w:val="009C646D"/>
    <w:rsid w:val="009C66C8"/>
    <w:rsid w:val="009C672B"/>
    <w:rsid w:val="009C675D"/>
    <w:rsid w:val="009C7443"/>
    <w:rsid w:val="009C7737"/>
    <w:rsid w:val="009C7893"/>
    <w:rsid w:val="009C7E11"/>
    <w:rsid w:val="009D0108"/>
    <w:rsid w:val="009D02B8"/>
    <w:rsid w:val="009D04B5"/>
    <w:rsid w:val="009D0954"/>
    <w:rsid w:val="009D097F"/>
    <w:rsid w:val="009D0A9D"/>
    <w:rsid w:val="009D0B41"/>
    <w:rsid w:val="009D0E15"/>
    <w:rsid w:val="009D0F82"/>
    <w:rsid w:val="009D1933"/>
    <w:rsid w:val="009D1D53"/>
    <w:rsid w:val="009D2325"/>
    <w:rsid w:val="009D24F4"/>
    <w:rsid w:val="009D253D"/>
    <w:rsid w:val="009D2B64"/>
    <w:rsid w:val="009D2D40"/>
    <w:rsid w:val="009D2DC5"/>
    <w:rsid w:val="009D3040"/>
    <w:rsid w:val="009D3A0B"/>
    <w:rsid w:val="009D3A0F"/>
    <w:rsid w:val="009D3B91"/>
    <w:rsid w:val="009D3ECD"/>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573"/>
    <w:rsid w:val="009D7CB4"/>
    <w:rsid w:val="009D7CC6"/>
    <w:rsid w:val="009E021F"/>
    <w:rsid w:val="009E030C"/>
    <w:rsid w:val="009E08B2"/>
    <w:rsid w:val="009E0987"/>
    <w:rsid w:val="009E09F1"/>
    <w:rsid w:val="009E0CCC"/>
    <w:rsid w:val="009E1295"/>
    <w:rsid w:val="009E1800"/>
    <w:rsid w:val="009E1908"/>
    <w:rsid w:val="009E19CE"/>
    <w:rsid w:val="009E1C7D"/>
    <w:rsid w:val="009E1D96"/>
    <w:rsid w:val="009E31BC"/>
    <w:rsid w:val="009E31FE"/>
    <w:rsid w:val="009E331B"/>
    <w:rsid w:val="009E3651"/>
    <w:rsid w:val="009E37BC"/>
    <w:rsid w:val="009E3BEC"/>
    <w:rsid w:val="009E3E4E"/>
    <w:rsid w:val="009E4113"/>
    <w:rsid w:val="009E411A"/>
    <w:rsid w:val="009E4274"/>
    <w:rsid w:val="009E4B79"/>
    <w:rsid w:val="009E4DDF"/>
    <w:rsid w:val="009E4FC2"/>
    <w:rsid w:val="009E53BF"/>
    <w:rsid w:val="009E53F4"/>
    <w:rsid w:val="009E5724"/>
    <w:rsid w:val="009E5A9D"/>
    <w:rsid w:val="009E5BA7"/>
    <w:rsid w:val="009E5C46"/>
    <w:rsid w:val="009E684B"/>
    <w:rsid w:val="009E6937"/>
    <w:rsid w:val="009E6FAD"/>
    <w:rsid w:val="009E70CE"/>
    <w:rsid w:val="009E72B9"/>
    <w:rsid w:val="009E747C"/>
    <w:rsid w:val="009E7748"/>
    <w:rsid w:val="009E78F8"/>
    <w:rsid w:val="009E7B34"/>
    <w:rsid w:val="009E7D5E"/>
    <w:rsid w:val="009F0132"/>
    <w:rsid w:val="009F01E9"/>
    <w:rsid w:val="009F04CC"/>
    <w:rsid w:val="009F0946"/>
    <w:rsid w:val="009F09D1"/>
    <w:rsid w:val="009F0A6C"/>
    <w:rsid w:val="009F0AD3"/>
    <w:rsid w:val="009F0FF0"/>
    <w:rsid w:val="009F10EB"/>
    <w:rsid w:val="009F1155"/>
    <w:rsid w:val="009F12C1"/>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09A"/>
    <w:rsid w:val="009F356D"/>
    <w:rsid w:val="009F3595"/>
    <w:rsid w:val="009F3C5B"/>
    <w:rsid w:val="009F3EC9"/>
    <w:rsid w:val="009F3F08"/>
    <w:rsid w:val="009F3FFD"/>
    <w:rsid w:val="009F48C7"/>
    <w:rsid w:val="009F4BCC"/>
    <w:rsid w:val="009F4CB1"/>
    <w:rsid w:val="009F4CE1"/>
    <w:rsid w:val="009F50BB"/>
    <w:rsid w:val="009F523C"/>
    <w:rsid w:val="009F530B"/>
    <w:rsid w:val="009F57A3"/>
    <w:rsid w:val="009F59B8"/>
    <w:rsid w:val="009F5A6F"/>
    <w:rsid w:val="009F5AF7"/>
    <w:rsid w:val="009F5EB5"/>
    <w:rsid w:val="009F6359"/>
    <w:rsid w:val="009F6AC9"/>
    <w:rsid w:val="009F6C52"/>
    <w:rsid w:val="009F6DDA"/>
    <w:rsid w:val="009F6E94"/>
    <w:rsid w:val="009F7091"/>
    <w:rsid w:val="009F70A8"/>
    <w:rsid w:val="009F7867"/>
    <w:rsid w:val="009F794D"/>
    <w:rsid w:val="009F796E"/>
    <w:rsid w:val="009F7B3E"/>
    <w:rsid w:val="009F7DCA"/>
    <w:rsid w:val="00A004EE"/>
    <w:rsid w:val="00A0095B"/>
    <w:rsid w:val="00A00B55"/>
    <w:rsid w:val="00A015B5"/>
    <w:rsid w:val="00A01666"/>
    <w:rsid w:val="00A01895"/>
    <w:rsid w:val="00A01AE7"/>
    <w:rsid w:val="00A021CF"/>
    <w:rsid w:val="00A022F7"/>
    <w:rsid w:val="00A024D4"/>
    <w:rsid w:val="00A02862"/>
    <w:rsid w:val="00A02CBD"/>
    <w:rsid w:val="00A03C02"/>
    <w:rsid w:val="00A03D98"/>
    <w:rsid w:val="00A03DA3"/>
    <w:rsid w:val="00A03F1F"/>
    <w:rsid w:val="00A0439E"/>
    <w:rsid w:val="00A044C5"/>
    <w:rsid w:val="00A045FA"/>
    <w:rsid w:val="00A04B38"/>
    <w:rsid w:val="00A04E55"/>
    <w:rsid w:val="00A04EDE"/>
    <w:rsid w:val="00A050E1"/>
    <w:rsid w:val="00A05983"/>
    <w:rsid w:val="00A059DB"/>
    <w:rsid w:val="00A05BD0"/>
    <w:rsid w:val="00A05C1B"/>
    <w:rsid w:val="00A05E19"/>
    <w:rsid w:val="00A05EC1"/>
    <w:rsid w:val="00A05F51"/>
    <w:rsid w:val="00A060E0"/>
    <w:rsid w:val="00A06442"/>
    <w:rsid w:val="00A06562"/>
    <w:rsid w:val="00A06651"/>
    <w:rsid w:val="00A06841"/>
    <w:rsid w:val="00A06880"/>
    <w:rsid w:val="00A06B6D"/>
    <w:rsid w:val="00A0723E"/>
    <w:rsid w:val="00A076B9"/>
    <w:rsid w:val="00A077B1"/>
    <w:rsid w:val="00A07BDF"/>
    <w:rsid w:val="00A07CBE"/>
    <w:rsid w:val="00A104B6"/>
    <w:rsid w:val="00A1076C"/>
    <w:rsid w:val="00A108EA"/>
    <w:rsid w:val="00A10AA3"/>
    <w:rsid w:val="00A10C37"/>
    <w:rsid w:val="00A10C4C"/>
    <w:rsid w:val="00A11282"/>
    <w:rsid w:val="00A11310"/>
    <w:rsid w:val="00A11413"/>
    <w:rsid w:val="00A1156D"/>
    <w:rsid w:val="00A11972"/>
    <w:rsid w:val="00A11ABF"/>
    <w:rsid w:val="00A11B82"/>
    <w:rsid w:val="00A11D5F"/>
    <w:rsid w:val="00A11F36"/>
    <w:rsid w:val="00A12129"/>
    <w:rsid w:val="00A12257"/>
    <w:rsid w:val="00A122D3"/>
    <w:rsid w:val="00A13277"/>
    <w:rsid w:val="00A132CA"/>
    <w:rsid w:val="00A13550"/>
    <w:rsid w:val="00A137F8"/>
    <w:rsid w:val="00A1396D"/>
    <w:rsid w:val="00A13BBF"/>
    <w:rsid w:val="00A13C91"/>
    <w:rsid w:val="00A13CB7"/>
    <w:rsid w:val="00A13FC4"/>
    <w:rsid w:val="00A14228"/>
    <w:rsid w:val="00A14879"/>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2AB"/>
    <w:rsid w:val="00A21471"/>
    <w:rsid w:val="00A21B50"/>
    <w:rsid w:val="00A22029"/>
    <w:rsid w:val="00A22323"/>
    <w:rsid w:val="00A2271E"/>
    <w:rsid w:val="00A2281C"/>
    <w:rsid w:val="00A22D5C"/>
    <w:rsid w:val="00A23000"/>
    <w:rsid w:val="00A234B8"/>
    <w:rsid w:val="00A23645"/>
    <w:rsid w:val="00A23CDC"/>
    <w:rsid w:val="00A2428F"/>
    <w:rsid w:val="00A2434D"/>
    <w:rsid w:val="00A24C24"/>
    <w:rsid w:val="00A24E18"/>
    <w:rsid w:val="00A252C9"/>
    <w:rsid w:val="00A2534A"/>
    <w:rsid w:val="00A2568D"/>
    <w:rsid w:val="00A25A6F"/>
    <w:rsid w:val="00A25E5E"/>
    <w:rsid w:val="00A25F24"/>
    <w:rsid w:val="00A2614E"/>
    <w:rsid w:val="00A26235"/>
    <w:rsid w:val="00A263D7"/>
    <w:rsid w:val="00A263FA"/>
    <w:rsid w:val="00A266C8"/>
    <w:rsid w:val="00A26A03"/>
    <w:rsid w:val="00A26F43"/>
    <w:rsid w:val="00A26FAE"/>
    <w:rsid w:val="00A27137"/>
    <w:rsid w:val="00A27241"/>
    <w:rsid w:val="00A2724D"/>
    <w:rsid w:val="00A276C6"/>
    <w:rsid w:val="00A27A1B"/>
    <w:rsid w:val="00A30519"/>
    <w:rsid w:val="00A30952"/>
    <w:rsid w:val="00A309B1"/>
    <w:rsid w:val="00A309B5"/>
    <w:rsid w:val="00A30C78"/>
    <w:rsid w:val="00A30F71"/>
    <w:rsid w:val="00A312C7"/>
    <w:rsid w:val="00A31330"/>
    <w:rsid w:val="00A313D8"/>
    <w:rsid w:val="00A3161D"/>
    <w:rsid w:val="00A31D66"/>
    <w:rsid w:val="00A31E5C"/>
    <w:rsid w:val="00A322D8"/>
    <w:rsid w:val="00A324FA"/>
    <w:rsid w:val="00A32573"/>
    <w:rsid w:val="00A325A4"/>
    <w:rsid w:val="00A32865"/>
    <w:rsid w:val="00A32940"/>
    <w:rsid w:val="00A32A69"/>
    <w:rsid w:val="00A32D12"/>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A9A"/>
    <w:rsid w:val="00A34ADE"/>
    <w:rsid w:val="00A34C2C"/>
    <w:rsid w:val="00A34F91"/>
    <w:rsid w:val="00A3517F"/>
    <w:rsid w:val="00A357F4"/>
    <w:rsid w:val="00A35858"/>
    <w:rsid w:val="00A35B51"/>
    <w:rsid w:val="00A35DF9"/>
    <w:rsid w:val="00A36028"/>
    <w:rsid w:val="00A3614E"/>
    <w:rsid w:val="00A36275"/>
    <w:rsid w:val="00A36431"/>
    <w:rsid w:val="00A36983"/>
    <w:rsid w:val="00A36ACD"/>
    <w:rsid w:val="00A36EC0"/>
    <w:rsid w:val="00A3708A"/>
    <w:rsid w:val="00A3722B"/>
    <w:rsid w:val="00A37297"/>
    <w:rsid w:val="00A374FA"/>
    <w:rsid w:val="00A3750E"/>
    <w:rsid w:val="00A379E0"/>
    <w:rsid w:val="00A37A57"/>
    <w:rsid w:val="00A37B05"/>
    <w:rsid w:val="00A37CD9"/>
    <w:rsid w:val="00A37F03"/>
    <w:rsid w:val="00A40077"/>
    <w:rsid w:val="00A408DB"/>
    <w:rsid w:val="00A40B75"/>
    <w:rsid w:val="00A40BD2"/>
    <w:rsid w:val="00A40CA2"/>
    <w:rsid w:val="00A40CAB"/>
    <w:rsid w:val="00A40CFF"/>
    <w:rsid w:val="00A40D16"/>
    <w:rsid w:val="00A4107E"/>
    <w:rsid w:val="00A4111F"/>
    <w:rsid w:val="00A415E5"/>
    <w:rsid w:val="00A4179C"/>
    <w:rsid w:val="00A41899"/>
    <w:rsid w:val="00A41A12"/>
    <w:rsid w:val="00A41BAE"/>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5E2D"/>
    <w:rsid w:val="00A4652A"/>
    <w:rsid w:val="00A46582"/>
    <w:rsid w:val="00A46802"/>
    <w:rsid w:val="00A46848"/>
    <w:rsid w:val="00A4691B"/>
    <w:rsid w:val="00A46A3D"/>
    <w:rsid w:val="00A46AE5"/>
    <w:rsid w:val="00A46CBB"/>
    <w:rsid w:val="00A47639"/>
    <w:rsid w:val="00A477DD"/>
    <w:rsid w:val="00A479DA"/>
    <w:rsid w:val="00A47D79"/>
    <w:rsid w:val="00A47FA3"/>
    <w:rsid w:val="00A47FEC"/>
    <w:rsid w:val="00A5025A"/>
    <w:rsid w:val="00A50710"/>
    <w:rsid w:val="00A50A46"/>
    <w:rsid w:val="00A5116F"/>
    <w:rsid w:val="00A51837"/>
    <w:rsid w:val="00A51AD3"/>
    <w:rsid w:val="00A51AE7"/>
    <w:rsid w:val="00A51DBE"/>
    <w:rsid w:val="00A51DFA"/>
    <w:rsid w:val="00A51F19"/>
    <w:rsid w:val="00A523DC"/>
    <w:rsid w:val="00A524D6"/>
    <w:rsid w:val="00A526F3"/>
    <w:rsid w:val="00A5290A"/>
    <w:rsid w:val="00A52A8E"/>
    <w:rsid w:val="00A52BF7"/>
    <w:rsid w:val="00A52D21"/>
    <w:rsid w:val="00A52DB5"/>
    <w:rsid w:val="00A5307C"/>
    <w:rsid w:val="00A531AF"/>
    <w:rsid w:val="00A53295"/>
    <w:rsid w:val="00A5342B"/>
    <w:rsid w:val="00A53BAA"/>
    <w:rsid w:val="00A53D81"/>
    <w:rsid w:val="00A53DFE"/>
    <w:rsid w:val="00A53F03"/>
    <w:rsid w:val="00A5467A"/>
    <w:rsid w:val="00A54B32"/>
    <w:rsid w:val="00A54C45"/>
    <w:rsid w:val="00A551BE"/>
    <w:rsid w:val="00A551C7"/>
    <w:rsid w:val="00A551E2"/>
    <w:rsid w:val="00A553B8"/>
    <w:rsid w:val="00A55C76"/>
    <w:rsid w:val="00A55E2B"/>
    <w:rsid w:val="00A55E42"/>
    <w:rsid w:val="00A55F28"/>
    <w:rsid w:val="00A561A8"/>
    <w:rsid w:val="00A56371"/>
    <w:rsid w:val="00A565FA"/>
    <w:rsid w:val="00A56BEC"/>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128"/>
    <w:rsid w:val="00A6025A"/>
    <w:rsid w:val="00A6038A"/>
    <w:rsid w:val="00A60406"/>
    <w:rsid w:val="00A60934"/>
    <w:rsid w:val="00A60D19"/>
    <w:rsid w:val="00A61101"/>
    <w:rsid w:val="00A611E6"/>
    <w:rsid w:val="00A613DB"/>
    <w:rsid w:val="00A614A9"/>
    <w:rsid w:val="00A61500"/>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3EB7"/>
    <w:rsid w:val="00A63F73"/>
    <w:rsid w:val="00A6480F"/>
    <w:rsid w:val="00A64830"/>
    <w:rsid w:val="00A64AE3"/>
    <w:rsid w:val="00A65435"/>
    <w:rsid w:val="00A6548F"/>
    <w:rsid w:val="00A65759"/>
    <w:rsid w:val="00A657C6"/>
    <w:rsid w:val="00A658A6"/>
    <w:rsid w:val="00A658C6"/>
    <w:rsid w:val="00A659F7"/>
    <w:rsid w:val="00A65BA3"/>
    <w:rsid w:val="00A662BB"/>
    <w:rsid w:val="00A664AD"/>
    <w:rsid w:val="00A66525"/>
    <w:rsid w:val="00A66781"/>
    <w:rsid w:val="00A6686A"/>
    <w:rsid w:val="00A6737E"/>
    <w:rsid w:val="00A6793A"/>
    <w:rsid w:val="00A6795A"/>
    <w:rsid w:val="00A67A92"/>
    <w:rsid w:val="00A67C65"/>
    <w:rsid w:val="00A70031"/>
    <w:rsid w:val="00A7012C"/>
    <w:rsid w:val="00A70457"/>
    <w:rsid w:val="00A704C4"/>
    <w:rsid w:val="00A7098A"/>
    <w:rsid w:val="00A70D38"/>
    <w:rsid w:val="00A70F33"/>
    <w:rsid w:val="00A7108B"/>
    <w:rsid w:val="00A7117A"/>
    <w:rsid w:val="00A71219"/>
    <w:rsid w:val="00A7121F"/>
    <w:rsid w:val="00A71458"/>
    <w:rsid w:val="00A715DB"/>
    <w:rsid w:val="00A718F3"/>
    <w:rsid w:val="00A72481"/>
    <w:rsid w:val="00A72545"/>
    <w:rsid w:val="00A72873"/>
    <w:rsid w:val="00A729F1"/>
    <w:rsid w:val="00A72BA5"/>
    <w:rsid w:val="00A72C50"/>
    <w:rsid w:val="00A72CF5"/>
    <w:rsid w:val="00A72EC9"/>
    <w:rsid w:val="00A72ECB"/>
    <w:rsid w:val="00A7393D"/>
    <w:rsid w:val="00A73AA9"/>
    <w:rsid w:val="00A73C9F"/>
    <w:rsid w:val="00A74239"/>
    <w:rsid w:val="00A746FF"/>
    <w:rsid w:val="00A747B1"/>
    <w:rsid w:val="00A74D48"/>
    <w:rsid w:val="00A752A7"/>
    <w:rsid w:val="00A752B5"/>
    <w:rsid w:val="00A754B6"/>
    <w:rsid w:val="00A754CE"/>
    <w:rsid w:val="00A75A10"/>
    <w:rsid w:val="00A76275"/>
    <w:rsid w:val="00A762D9"/>
    <w:rsid w:val="00A7633A"/>
    <w:rsid w:val="00A7636F"/>
    <w:rsid w:val="00A767D7"/>
    <w:rsid w:val="00A7680C"/>
    <w:rsid w:val="00A76B4A"/>
    <w:rsid w:val="00A76B6A"/>
    <w:rsid w:val="00A76D1C"/>
    <w:rsid w:val="00A76D5D"/>
    <w:rsid w:val="00A76D8A"/>
    <w:rsid w:val="00A76EC8"/>
    <w:rsid w:val="00A7758E"/>
    <w:rsid w:val="00A775B6"/>
    <w:rsid w:val="00A777D7"/>
    <w:rsid w:val="00A802A3"/>
    <w:rsid w:val="00A8046F"/>
    <w:rsid w:val="00A805A2"/>
    <w:rsid w:val="00A80714"/>
    <w:rsid w:val="00A80C4F"/>
    <w:rsid w:val="00A810E9"/>
    <w:rsid w:val="00A8135E"/>
    <w:rsid w:val="00A813C2"/>
    <w:rsid w:val="00A8150C"/>
    <w:rsid w:val="00A815E1"/>
    <w:rsid w:val="00A81756"/>
    <w:rsid w:val="00A8191F"/>
    <w:rsid w:val="00A81BF4"/>
    <w:rsid w:val="00A8201C"/>
    <w:rsid w:val="00A822A7"/>
    <w:rsid w:val="00A822CC"/>
    <w:rsid w:val="00A82488"/>
    <w:rsid w:val="00A828E0"/>
    <w:rsid w:val="00A82CC5"/>
    <w:rsid w:val="00A82F3A"/>
    <w:rsid w:val="00A8302C"/>
    <w:rsid w:val="00A8326C"/>
    <w:rsid w:val="00A83319"/>
    <w:rsid w:val="00A833D8"/>
    <w:rsid w:val="00A83413"/>
    <w:rsid w:val="00A83626"/>
    <w:rsid w:val="00A83B8C"/>
    <w:rsid w:val="00A83ED2"/>
    <w:rsid w:val="00A840A3"/>
    <w:rsid w:val="00A840BA"/>
    <w:rsid w:val="00A842C8"/>
    <w:rsid w:val="00A845A0"/>
    <w:rsid w:val="00A850FD"/>
    <w:rsid w:val="00A851A5"/>
    <w:rsid w:val="00A856FA"/>
    <w:rsid w:val="00A859A7"/>
    <w:rsid w:val="00A85F53"/>
    <w:rsid w:val="00A865A4"/>
    <w:rsid w:val="00A8684F"/>
    <w:rsid w:val="00A873C8"/>
    <w:rsid w:val="00A87626"/>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C9A"/>
    <w:rsid w:val="00A90D4D"/>
    <w:rsid w:val="00A9148F"/>
    <w:rsid w:val="00A91877"/>
    <w:rsid w:val="00A91A9C"/>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464"/>
    <w:rsid w:val="00A9486D"/>
    <w:rsid w:val="00A94B7F"/>
    <w:rsid w:val="00A94CAE"/>
    <w:rsid w:val="00A954C3"/>
    <w:rsid w:val="00A95A24"/>
    <w:rsid w:val="00A95E04"/>
    <w:rsid w:val="00A96119"/>
    <w:rsid w:val="00A96351"/>
    <w:rsid w:val="00A96723"/>
    <w:rsid w:val="00A96CB6"/>
    <w:rsid w:val="00A970D0"/>
    <w:rsid w:val="00A97694"/>
    <w:rsid w:val="00A97738"/>
    <w:rsid w:val="00A9775C"/>
    <w:rsid w:val="00A977FC"/>
    <w:rsid w:val="00A97818"/>
    <w:rsid w:val="00A97BC7"/>
    <w:rsid w:val="00A97C59"/>
    <w:rsid w:val="00A97D0D"/>
    <w:rsid w:val="00A97EA0"/>
    <w:rsid w:val="00A97EA8"/>
    <w:rsid w:val="00AA01DB"/>
    <w:rsid w:val="00AA02FE"/>
    <w:rsid w:val="00AA0329"/>
    <w:rsid w:val="00AA07C2"/>
    <w:rsid w:val="00AA080F"/>
    <w:rsid w:val="00AA0A6B"/>
    <w:rsid w:val="00AA0B97"/>
    <w:rsid w:val="00AA1214"/>
    <w:rsid w:val="00AA1352"/>
    <w:rsid w:val="00AA148E"/>
    <w:rsid w:val="00AA1550"/>
    <w:rsid w:val="00AA161A"/>
    <w:rsid w:val="00AA1A26"/>
    <w:rsid w:val="00AA2003"/>
    <w:rsid w:val="00AA2047"/>
    <w:rsid w:val="00AA209B"/>
    <w:rsid w:val="00AA2442"/>
    <w:rsid w:val="00AA26D4"/>
    <w:rsid w:val="00AA2A0A"/>
    <w:rsid w:val="00AA2AFF"/>
    <w:rsid w:val="00AA2CAC"/>
    <w:rsid w:val="00AA2D4B"/>
    <w:rsid w:val="00AA2F8F"/>
    <w:rsid w:val="00AA340A"/>
    <w:rsid w:val="00AA3683"/>
    <w:rsid w:val="00AA36B8"/>
    <w:rsid w:val="00AA37A3"/>
    <w:rsid w:val="00AA3BAC"/>
    <w:rsid w:val="00AA3DE5"/>
    <w:rsid w:val="00AA3EEB"/>
    <w:rsid w:val="00AA485B"/>
    <w:rsid w:val="00AA4927"/>
    <w:rsid w:val="00AA49A0"/>
    <w:rsid w:val="00AA4FAE"/>
    <w:rsid w:val="00AA4FC3"/>
    <w:rsid w:val="00AA522A"/>
    <w:rsid w:val="00AA542B"/>
    <w:rsid w:val="00AA54F4"/>
    <w:rsid w:val="00AA568F"/>
    <w:rsid w:val="00AA57BB"/>
    <w:rsid w:val="00AA58F5"/>
    <w:rsid w:val="00AA5D5A"/>
    <w:rsid w:val="00AA5D82"/>
    <w:rsid w:val="00AA5EE1"/>
    <w:rsid w:val="00AA62F5"/>
    <w:rsid w:val="00AA6799"/>
    <w:rsid w:val="00AA68C6"/>
    <w:rsid w:val="00AA69C3"/>
    <w:rsid w:val="00AA6B6D"/>
    <w:rsid w:val="00AA6F6B"/>
    <w:rsid w:val="00AA7189"/>
    <w:rsid w:val="00AA71D9"/>
    <w:rsid w:val="00AA7214"/>
    <w:rsid w:val="00AA78D9"/>
    <w:rsid w:val="00AA7C36"/>
    <w:rsid w:val="00AA7CF1"/>
    <w:rsid w:val="00AA7F2A"/>
    <w:rsid w:val="00AB0BA1"/>
    <w:rsid w:val="00AB0FC3"/>
    <w:rsid w:val="00AB1219"/>
    <w:rsid w:val="00AB1C3E"/>
    <w:rsid w:val="00AB202E"/>
    <w:rsid w:val="00AB2340"/>
    <w:rsid w:val="00AB253A"/>
    <w:rsid w:val="00AB2568"/>
    <w:rsid w:val="00AB2B89"/>
    <w:rsid w:val="00AB2E3F"/>
    <w:rsid w:val="00AB30E5"/>
    <w:rsid w:val="00AB30F8"/>
    <w:rsid w:val="00AB3261"/>
    <w:rsid w:val="00AB3598"/>
    <w:rsid w:val="00AB3735"/>
    <w:rsid w:val="00AB3B7A"/>
    <w:rsid w:val="00AB448A"/>
    <w:rsid w:val="00AB47DF"/>
    <w:rsid w:val="00AB4FA4"/>
    <w:rsid w:val="00AB5084"/>
    <w:rsid w:val="00AB50F0"/>
    <w:rsid w:val="00AB585D"/>
    <w:rsid w:val="00AB58EB"/>
    <w:rsid w:val="00AB5B11"/>
    <w:rsid w:val="00AB6073"/>
    <w:rsid w:val="00AB6298"/>
    <w:rsid w:val="00AB642E"/>
    <w:rsid w:val="00AB65C3"/>
    <w:rsid w:val="00AB67D8"/>
    <w:rsid w:val="00AB6C98"/>
    <w:rsid w:val="00AB6CA7"/>
    <w:rsid w:val="00AB6FC9"/>
    <w:rsid w:val="00AB7731"/>
    <w:rsid w:val="00AC0369"/>
    <w:rsid w:val="00AC0392"/>
    <w:rsid w:val="00AC09B2"/>
    <w:rsid w:val="00AC0A0D"/>
    <w:rsid w:val="00AC0CE1"/>
    <w:rsid w:val="00AC0DDE"/>
    <w:rsid w:val="00AC1176"/>
    <w:rsid w:val="00AC1211"/>
    <w:rsid w:val="00AC13B9"/>
    <w:rsid w:val="00AC15F3"/>
    <w:rsid w:val="00AC172A"/>
    <w:rsid w:val="00AC1741"/>
    <w:rsid w:val="00AC1D3B"/>
    <w:rsid w:val="00AC1FF3"/>
    <w:rsid w:val="00AC2010"/>
    <w:rsid w:val="00AC2140"/>
    <w:rsid w:val="00AC28A9"/>
    <w:rsid w:val="00AC2DCD"/>
    <w:rsid w:val="00AC377A"/>
    <w:rsid w:val="00AC39AF"/>
    <w:rsid w:val="00AC3A5D"/>
    <w:rsid w:val="00AC3CBA"/>
    <w:rsid w:val="00AC4153"/>
    <w:rsid w:val="00AC4491"/>
    <w:rsid w:val="00AC4A11"/>
    <w:rsid w:val="00AC4CA8"/>
    <w:rsid w:val="00AC501D"/>
    <w:rsid w:val="00AC508F"/>
    <w:rsid w:val="00AC5279"/>
    <w:rsid w:val="00AC5330"/>
    <w:rsid w:val="00AC54BD"/>
    <w:rsid w:val="00AC5582"/>
    <w:rsid w:val="00AC573E"/>
    <w:rsid w:val="00AC5788"/>
    <w:rsid w:val="00AC5823"/>
    <w:rsid w:val="00AC5C7A"/>
    <w:rsid w:val="00AC5DCE"/>
    <w:rsid w:val="00AC5E96"/>
    <w:rsid w:val="00AC5F78"/>
    <w:rsid w:val="00AC5FA3"/>
    <w:rsid w:val="00AC6023"/>
    <w:rsid w:val="00AC62B7"/>
    <w:rsid w:val="00AC6341"/>
    <w:rsid w:val="00AC6667"/>
    <w:rsid w:val="00AC68EA"/>
    <w:rsid w:val="00AC6B72"/>
    <w:rsid w:val="00AC6C33"/>
    <w:rsid w:val="00AC6D41"/>
    <w:rsid w:val="00AC6DD5"/>
    <w:rsid w:val="00AC6E2D"/>
    <w:rsid w:val="00AC728E"/>
    <w:rsid w:val="00AC7C7B"/>
    <w:rsid w:val="00AC7D0C"/>
    <w:rsid w:val="00AC7ECE"/>
    <w:rsid w:val="00AD0BF4"/>
    <w:rsid w:val="00AD0F0B"/>
    <w:rsid w:val="00AD138D"/>
    <w:rsid w:val="00AD1783"/>
    <w:rsid w:val="00AD1844"/>
    <w:rsid w:val="00AD195C"/>
    <w:rsid w:val="00AD199C"/>
    <w:rsid w:val="00AD1AD1"/>
    <w:rsid w:val="00AD1C47"/>
    <w:rsid w:val="00AD1C8C"/>
    <w:rsid w:val="00AD213F"/>
    <w:rsid w:val="00AD2199"/>
    <w:rsid w:val="00AD24D3"/>
    <w:rsid w:val="00AD296F"/>
    <w:rsid w:val="00AD29E4"/>
    <w:rsid w:val="00AD2A1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4E06"/>
    <w:rsid w:val="00AD5166"/>
    <w:rsid w:val="00AD5471"/>
    <w:rsid w:val="00AD54B6"/>
    <w:rsid w:val="00AD55AC"/>
    <w:rsid w:val="00AD5A22"/>
    <w:rsid w:val="00AD5A95"/>
    <w:rsid w:val="00AD5CF2"/>
    <w:rsid w:val="00AD5DB3"/>
    <w:rsid w:val="00AD6B3E"/>
    <w:rsid w:val="00AD6C61"/>
    <w:rsid w:val="00AD6F2B"/>
    <w:rsid w:val="00AD7691"/>
    <w:rsid w:val="00AD7A72"/>
    <w:rsid w:val="00AD7B61"/>
    <w:rsid w:val="00AD7E7C"/>
    <w:rsid w:val="00AE00DE"/>
    <w:rsid w:val="00AE03BB"/>
    <w:rsid w:val="00AE0533"/>
    <w:rsid w:val="00AE060C"/>
    <w:rsid w:val="00AE0B63"/>
    <w:rsid w:val="00AE0C39"/>
    <w:rsid w:val="00AE0EF4"/>
    <w:rsid w:val="00AE0FD3"/>
    <w:rsid w:val="00AE1150"/>
    <w:rsid w:val="00AE17F6"/>
    <w:rsid w:val="00AE1944"/>
    <w:rsid w:val="00AE2483"/>
    <w:rsid w:val="00AE273E"/>
    <w:rsid w:val="00AE296B"/>
    <w:rsid w:val="00AE2AD8"/>
    <w:rsid w:val="00AE2CA0"/>
    <w:rsid w:val="00AE2FD2"/>
    <w:rsid w:val="00AE3232"/>
    <w:rsid w:val="00AE36CD"/>
    <w:rsid w:val="00AE3753"/>
    <w:rsid w:val="00AE3899"/>
    <w:rsid w:val="00AE3A42"/>
    <w:rsid w:val="00AE3A94"/>
    <w:rsid w:val="00AE3AFA"/>
    <w:rsid w:val="00AE3C3B"/>
    <w:rsid w:val="00AE3F66"/>
    <w:rsid w:val="00AE4014"/>
    <w:rsid w:val="00AE4568"/>
    <w:rsid w:val="00AE4A82"/>
    <w:rsid w:val="00AE4B42"/>
    <w:rsid w:val="00AE4CBB"/>
    <w:rsid w:val="00AE4D13"/>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1AB"/>
    <w:rsid w:val="00AF0318"/>
    <w:rsid w:val="00AF0466"/>
    <w:rsid w:val="00AF0798"/>
    <w:rsid w:val="00AF07AF"/>
    <w:rsid w:val="00AF07F1"/>
    <w:rsid w:val="00AF0E33"/>
    <w:rsid w:val="00AF1003"/>
    <w:rsid w:val="00AF10FE"/>
    <w:rsid w:val="00AF1188"/>
    <w:rsid w:val="00AF1219"/>
    <w:rsid w:val="00AF127F"/>
    <w:rsid w:val="00AF1765"/>
    <w:rsid w:val="00AF2158"/>
    <w:rsid w:val="00AF22EF"/>
    <w:rsid w:val="00AF29A7"/>
    <w:rsid w:val="00AF3313"/>
    <w:rsid w:val="00AF34B8"/>
    <w:rsid w:val="00AF3670"/>
    <w:rsid w:val="00AF3C53"/>
    <w:rsid w:val="00AF3DB9"/>
    <w:rsid w:val="00AF3F7B"/>
    <w:rsid w:val="00AF4322"/>
    <w:rsid w:val="00AF49A6"/>
    <w:rsid w:val="00AF4EC1"/>
    <w:rsid w:val="00AF54A3"/>
    <w:rsid w:val="00AF57C1"/>
    <w:rsid w:val="00AF58BA"/>
    <w:rsid w:val="00AF5935"/>
    <w:rsid w:val="00AF5B93"/>
    <w:rsid w:val="00AF5D9F"/>
    <w:rsid w:val="00AF60E6"/>
    <w:rsid w:val="00AF65E0"/>
    <w:rsid w:val="00AF665A"/>
    <w:rsid w:val="00AF6B13"/>
    <w:rsid w:val="00AF6BA0"/>
    <w:rsid w:val="00AF6E52"/>
    <w:rsid w:val="00AF704A"/>
    <w:rsid w:val="00AF70B9"/>
    <w:rsid w:val="00AF735B"/>
    <w:rsid w:val="00AF743B"/>
    <w:rsid w:val="00AF7B81"/>
    <w:rsid w:val="00AF7E22"/>
    <w:rsid w:val="00B000E6"/>
    <w:rsid w:val="00B004C7"/>
    <w:rsid w:val="00B00815"/>
    <w:rsid w:val="00B00D0C"/>
    <w:rsid w:val="00B00F58"/>
    <w:rsid w:val="00B01561"/>
    <w:rsid w:val="00B01E4E"/>
    <w:rsid w:val="00B01EDD"/>
    <w:rsid w:val="00B021D6"/>
    <w:rsid w:val="00B025D1"/>
    <w:rsid w:val="00B026BF"/>
    <w:rsid w:val="00B028BB"/>
    <w:rsid w:val="00B02D2A"/>
    <w:rsid w:val="00B0301B"/>
    <w:rsid w:val="00B0334D"/>
    <w:rsid w:val="00B034E8"/>
    <w:rsid w:val="00B0360A"/>
    <w:rsid w:val="00B037A4"/>
    <w:rsid w:val="00B03903"/>
    <w:rsid w:val="00B03997"/>
    <w:rsid w:val="00B039B4"/>
    <w:rsid w:val="00B03E80"/>
    <w:rsid w:val="00B041A0"/>
    <w:rsid w:val="00B04380"/>
    <w:rsid w:val="00B044CC"/>
    <w:rsid w:val="00B0501D"/>
    <w:rsid w:val="00B05433"/>
    <w:rsid w:val="00B0551D"/>
    <w:rsid w:val="00B05648"/>
    <w:rsid w:val="00B05810"/>
    <w:rsid w:val="00B05B38"/>
    <w:rsid w:val="00B05CE7"/>
    <w:rsid w:val="00B05D2C"/>
    <w:rsid w:val="00B06125"/>
    <w:rsid w:val="00B06238"/>
    <w:rsid w:val="00B064A7"/>
    <w:rsid w:val="00B07109"/>
    <w:rsid w:val="00B07142"/>
    <w:rsid w:val="00B07243"/>
    <w:rsid w:val="00B0748F"/>
    <w:rsid w:val="00B07748"/>
    <w:rsid w:val="00B0789F"/>
    <w:rsid w:val="00B07AC8"/>
    <w:rsid w:val="00B07B03"/>
    <w:rsid w:val="00B07BBA"/>
    <w:rsid w:val="00B07DA1"/>
    <w:rsid w:val="00B07E76"/>
    <w:rsid w:val="00B1000D"/>
    <w:rsid w:val="00B10026"/>
    <w:rsid w:val="00B1022D"/>
    <w:rsid w:val="00B10467"/>
    <w:rsid w:val="00B10482"/>
    <w:rsid w:val="00B10C67"/>
    <w:rsid w:val="00B10F46"/>
    <w:rsid w:val="00B11063"/>
    <w:rsid w:val="00B11091"/>
    <w:rsid w:val="00B1134B"/>
    <w:rsid w:val="00B1144B"/>
    <w:rsid w:val="00B11459"/>
    <w:rsid w:val="00B11ABC"/>
    <w:rsid w:val="00B11DAC"/>
    <w:rsid w:val="00B11EDB"/>
    <w:rsid w:val="00B120DD"/>
    <w:rsid w:val="00B121D2"/>
    <w:rsid w:val="00B124DD"/>
    <w:rsid w:val="00B127A6"/>
    <w:rsid w:val="00B12813"/>
    <w:rsid w:val="00B12AAF"/>
    <w:rsid w:val="00B12D83"/>
    <w:rsid w:val="00B1318F"/>
    <w:rsid w:val="00B13328"/>
    <w:rsid w:val="00B13A88"/>
    <w:rsid w:val="00B13B64"/>
    <w:rsid w:val="00B13F9D"/>
    <w:rsid w:val="00B1438A"/>
    <w:rsid w:val="00B1449A"/>
    <w:rsid w:val="00B144EC"/>
    <w:rsid w:val="00B14A67"/>
    <w:rsid w:val="00B14BE6"/>
    <w:rsid w:val="00B14D41"/>
    <w:rsid w:val="00B1512E"/>
    <w:rsid w:val="00B154D7"/>
    <w:rsid w:val="00B1608F"/>
    <w:rsid w:val="00B160B8"/>
    <w:rsid w:val="00B164C6"/>
    <w:rsid w:val="00B168CF"/>
    <w:rsid w:val="00B16B91"/>
    <w:rsid w:val="00B17141"/>
    <w:rsid w:val="00B172AB"/>
    <w:rsid w:val="00B17385"/>
    <w:rsid w:val="00B176CD"/>
    <w:rsid w:val="00B17810"/>
    <w:rsid w:val="00B17AF7"/>
    <w:rsid w:val="00B17CAF"/>
    <w:rsid w:val="00B17D87"/>
    <w:rsid w:val="00B20132"/>
    <w:rsid w:val="00B20A0A"/>
    <w:rsid w:val="00B20A7C"/>
    <w:rsid w:val="00B20B7A"/>
    <w:rsid w:val="00B20B7C"/>
    <w:rsid w:val="00B20D5C"/>
    <w:rsid w:val="00B20DDB"/>
    <w:rsid w:val="00B20FDF"/>
    <w:rsid w:val="00B2156C"/>
    <w:rsid w:val="00B21808"/>
    <w:rsid w:val="00B21EFC"/>
    <w:rsid w:val="00B21F1B"/>
    <w:rsid w:val="00B220B1"/>
    <w:rsid w:val="00B2274D"/>
    <w:rsid w:val="00B22A7E"/>
    <w:rsid w:val="00B22C12"/>
    <w:rsid w:val="00B22FEA"/>
    <w:rsid w:val="00B230B2"/>
    <w:rsid w:val="00B230CB"/>
    <w:rsid w:val="00B232B7"/>
    <w:rsid w:val="00B2336E"/>
    <w:rsid w:val="00B233A3"/>
    <w:rsid w:val="00B239C9"/>
    <w:rsid w:val="00B239E4"/>
    <w:rsid w:val="00B23B5E"/>
    <w:rsid w:val="00B23B8E"/>
    <w:rsid w:val="00B23C1F"/>
    <w:rsid w:val="00B23E15"/>
    <w:rsid w:val="00B2419B"/>
    <w:rsid w:val="00B241A5"/>
    <w:rsid w:val="00B247AB"/>
    <w:rsid w:val="00B24B9F"/>
    <w:rsid w:val="00B24E69"/>
    <w:rsid w:val="00B24F47"/>
    <w:rsid w:val="00B252DF"/>
    <w:rsid w:val="00B25622"/>
    <w:rsid w:val="00B25787"/>
    <w:rsid w:val="00B2589D"/>
    <w:rsid w:val="00B25BA9"/>
    <w:rsid w:val="00B25C0F"/>
    <w:rsid w:val="00B26158"/>
    <w:rsid w:val="00B2671C"/>
    <w:rsid w:val="00B269CD"/>
    <w:rsid w:val="00B274E3"/>
    <w:rsid w:val="00B276A6"/>
    <w:rsid w:val="00B2783A"/>
    <w:rsid w:val="00B27F46"/>
    <w:rsid w:val="00B27F48"/>
    <w:rsid w:val="00B30414"/>
    <w:rsid w:val="00B306FC"/>
    <w:rsid w:val="00B30B5E"/>
    <w:rsid w:val="00B30C2C"/>
    <w:rsid w:val="00B30EFE"/>
    <w:rsid w:val="00B3140C"/>
    <w:rsid w:val="00B316CA"/>
    <w:rsid w:val="00B317A1"/>
    <w:rsid w:val="00B31872"/>
    <w:rsid w:val="00B31927"/>
    <w:rsid w:val="00B31B88"/>
    <w:rsid w:val="00B320EB"/>
    <w:rsid w:val="00B323B8"/>
    <w:rsid w:val="00B323DA"/>
    <w:rsid w:val="00B32404"/>
    <w:rsid w:val="00B32880"/>
    <w:rsid w:val="00B32C93"/>
    <w:rsid w:val="00B32F9D"/>
    <w:rsid w:val="00B3310E"/>
    <w:rsid w:val="00B33425"/>
    <w:rsid w:val="00B3346F"/>
    <w:rsid w:val="00B33866"/>
    <w:rsid w:val="00B3390D"/>
    <w:rsid w:val="00B33934"/>
    <w:rsid w:val="00B33C6A"/>
    <w:rsid w:val="00B33F10"/>
    <w:rsid w:val="00B33FB5"/>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7BE"/>
    <w:rsid w:val="00B3686D"/>
    <w:rsid w:val="00B36B3B"/>
    <w:rsid w:val="00B36C41"/>
    <w:rsid w:val="00B3786A"/>
    <w:rsid w:val="00B37C28"/>
    <w:rsid w:val="00B37C61"/>
    <w:rsid w:val="00B37CE8"/>
    <w:rsid w:val="00B37D81"/>
    <w:rsid w:val="00B40082"/>
    <w:rsid w:val="00B4044B"/>
    <w:rsid w:val="00B40713"/>
    <w:rsid w:val="00B40905"/>
    <w:rsid w:val="00B40954"/>
    <w:rsid w:val="00B40AB7"/>
    <w:rsid w:val="00B40AD1"/>
    <w:rsid w:val="00B40CE6"/>
    <w:rsid w:val="00B40E27"/>
    <w:rsid w:val="00B40E4E"/>
    <w:rsid w:val="00B40E78"/>
    <w:rsid w:val="00B415AA"/>
    <w:rsid w:val="00B41602"/>
    <w:rsid w:val="00B41DA2"/>
    <w:rsid w:val="00B41DD8"/>
    <w:rsid w:val="00B423AD"/>
    <w:rsid w:val="00B4253C"/>
    <w:rsid w:val="00B42901"/>
    <w:rsid w:val="00B42CD6"/>
    <w:rsid w:val="00B42D26"/>
    <w:rsid w:val="00B42EB2"/>
    <w:rsid w:val="00B43186"/>
    <w:rsid w:val="00B43197"/>
    <w:rsid w:val="00B43325"/>
    <w:rsid w:val="00B43359"/>
    <w:rsid w:val="00B4347B"/>
    <w:rsid w:val="00B4358D"/>
    <w:rsid w:val="00B43913"/>
    <w:rsid w:val="00B43A47"/>
    <w:rsid w:val="00B43C9D"/>
    <w:rsid w:val="00B43D6A"/>
    <w:rsid w:val="00B443DC"/>
    <w:rsid w:val="00B447A6"/>
    <w:rsid w:val="00B44A0E"/>
    <w:rsid w:val="00B44A58"/>
    <w:rsid w:val="00B44CDB"/>
    <w:rsid w:val="00B44E83"/>
    <w:rsid w:val="00B45112"/>
    <w:rsid w:val="00B4569C"/>
    <w:rsid w:val="00B4578C"/>
    <w:rsid w:val="00B457AD"/>
    <w:rsid w:val="00B459C1"/>
    <w:rsid w:val="00B45C1A"/>
    <w:rsid w:val="00B45E3A"/>
    <w:rsid w:val="00B4625F"/>
    <w:rsid w:val="00B462F0"/>
    <w:rsid w:val="00B4698C"/>
    <w:rsid w:val="00B46B64"/>
    <w:rsid w:val="00B46E3B"/>
    <w:rsid w:val="00B474B0"/>
    <w:rsid w:val="00B47749"/>
    <w:rsid w:val="00B47888"/>
    <w:rsid w:val="00B47A39"/>
    <w:rsid w:val="00B47DB7"/>
    <w:rsid w:val="00B47FDC"/>
    <w:rsid w:val="00B50351"/>
    <w:rsid w:val="00B50485"/>
    <w:rsid w:val="00B50B77"/>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3FCB"/>
    <w:rsid w:val="00B5424D"/>
    <w:rsid w:val="00B54982"/>
    <w:rsid w:val="00B54EAD"/>
    <w:rsid w:val="00B5504D"/>
    <w:rsid w:val="00B552AB"/>
    <w:rsid w:val="00B55317"/>
    <w:rsid w:val="00B55368"/>
    <w:rsid w:val="00B559B3"/>
    <w:rsid w:val="00B55B3A"/>
    <w:rsid w:val="00B55D55"/>
    <w:rsid w:val="00B55E2E"/>
    <w:rsid w:val="00B55E48"/>
    <w:rsid w:val="00B56071"/>
    <w:rsid w:val="00B5683F"/>
    <w:rsid w:val="00B577B4"/>
    <w:rsid w:val="00B5782E"/>
    <w:rsid w:val="00B6000D"/>
    <w:rsid w:val="00B601FD"/>
    <w:rsid w:val="00B60878"/>
    <w:rsid w:val="00B60C51"/>
    <w:rsid w:val="00B61027"/>
    <w:rsid w:val="00B610DC"/>
    <w:rsid w:val="00B61F00"/>
    <w:rsid w:val="00B62128"/>
    <w:rsid w:val="00B626B1"/>
    <w:rsid w:val="00B629DE"/>
    <w:rsid w:val="00B62A48"/>
    <w:rsid w:val="00B62A97"/>
    <w:rsid w:val="00B62F0C"/>
    <w:rsid w:val="00B6306B"/>
    <w:rsid w:val="00B63141"/>
    <w:rsid w:val="00B637D8"/>
    <w:rsid w:val="00B6381C"/>
    <w:rsid w:val="00B638E2"/>
    <w:rsid w:val="00B63E34"/>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4E"/>
    <w:rsid w:val="00B66DC7"/>
    <w:rsid w:val="00B670C0"/>
    <w:rsid w:val="00B67191"/>
    <w:rsid w:val="00B67428"/>
    <w:rsid w:val="00B67832"/>
    <w:rsid w:val="00B6796B"/>
    <w:rsid w:val="00B67FB8"/>
    <w:rsid w:val="00B706F3"/>
    <w:rsid w:val="00B7072C"/>
    <w:rsid w:val="00B70A7D"/>
    <w:rsid w:val="00B70CB8"/>
    <w:rsid w:val="00B71308"/>
    <w:rsid w:val="00B7166A"/>
    <w:rsid w:val="00B71689"/>
    <w:rsid w:val="00B7179A"/>
    <w:rsid w:val="00B71CEF"/>
    <w:rsid w:val="00B71F77"/>
    <w:rsid w:val="00B71FC7"/>
    <w:rsid w:val="00B720DB"/>
    <w:rsid w:val="00B721B7"/>
    <w:rsid w:val="00B725A5"/>
    <w:rsid w:val="00B72693"/>
    <w:rsid w:val="00B72CC6"/>
    <w:rsid w:val="00B73719"/>
    <w:rsid w:val="00B73F92"/>
    <w:rsid w:val="00B73FC6"/>
    <w:rsid w:val="00B741E5"/>
    <w:rsid w:val="00B74365"/>
    <w:rsid w:val="00B745A3"/>
    <w:rsid w:val="00B746CC"/>
    <w:rsid w:val="00B74A4A"/>
    <w:rsid w:val="00B74B19"/>
    <w:rsid w:val="00B74EEB"/>
    <w:rsid w:val="00B750E9"/>
    <w:rsid w:val="00B75642"/>
    <w:rsid w:val="00B758E1"/>
    <w:rsid w:val="00B75B5F"/>
    <w:rsid w:val="00B75BD1"/>
    <w:rsid w:val="00B75EB7"/>
    <w:rsid w:val="00B762A1"/>
    <w:rsid w:val="00B76840"/>
    <w:rsid w:val="00B76B57"/>
    <w:rsid w:val="00B76C73"/>
    <w:rsid w:val="00B76CDA"/>
    <w:rsid w:val="00B76DBC"/>
    <w:rsid w:val="00B76F89"/>
    <w:rsid w:val="00B770D7"/>
    <w:rsid w:val="00B77411"/>
    <w:rsid w:val="00B77ED7"/>
    <w:rsid w:val="00B8019B"/>
    <w:rsid w:val="00B801B6"/>
    <w:rsid w:val="00B802C1"/>
    <w:rsid w:val="00B8036E"/>
    <w:rsid w:val="00B80587"/>
    <w:rsid w:val="00B80AFA"/>
    <w:rsid w:val="00B80FF0"/>
    <w:rsid w:val="00B81070"/>
    <w:rsid w:val="00B81177"/>
    <w:rsid w:val="00B812DF"/>
    <w:rsid w:val="00B8162A"/>
    <w:rsid w:val="00B81B7A"/>
    <w:rsid w:val="00B81BC9"/>
    <w:rsid w:val="00B81BF5"/>
    <w:rsid w:val="00B81D6E"/>
    <w:rsid w:val="00B81EFF"/>
    <w:rsid w:val="00B820DE"/>
    <w:rsid w:val="00B8260D"/>
    <w:rsid w:val="00B826D9"/>
    <w:rsid w:val="00B8284B"/>
    <w:rsid w:val="00B82910"/>
    <w:rsid w:val="00B82AA9"/>
    <w:rsid w:val="00B8351F"/>
    <w:rsid w:val="00B83AEF"/>
    <w:rsid w:val="00B83B55"/>
    <w:rsid w:val="00B83DF1"/>
    <w:rsid w:val="00B83EAD"/>
    <w:rsid w:val="00B84451"/>
    <w:rsid w:val="00B8449C"/>
    <w:rsid w:val="00B844D5"/>
    <w:rsid w:val="00B84758"/>
    <w:rsid w:val="00B8484F"/>
    <w:rsid w:val="00B8498F"/>
    <w:rsid w:val="00B84B3E"/>
    <w:rsid w:val="00B850D9"/>
    <w:rsid w:val="00B854EA"/>
    <w:rsid w:val="00B85E11"/>
    <w:rsid w:val="00B85E34"/>
    <w:rsid w:val="00B85EA1"/>
    <w:rsid w:val="00B8607E"/>
    <w:rsid w:val="00B86108"/>
    <w:rsid w:val="00B86550"/>
    <w:rsid w:val="00B865EB"/>
    <w:rsid w:val="00B8671F"/>
    <w:rsid w:val="00B869A8"/>
    <w:rsid w:val="00B86B65"/>
    <w:rsid w:val="00B86D53"/>
    <w:rsid w:val="00B8700F"/>
    <w:rsid w:val="00B872A0"/>
    <w:rsid w:val="00B877B8"/>
    <w:rsid w:val="00B87BCB"/>
    <w:rsid w:val="00B87DE3"/>
    <w:rsid w:val="00B90276"/>
    <w:rsid w:val="00B902C0"/>
    <w:rsid w:val="00B90545"/>
    <w:rsid w:val="00B90A49"/>
    <w:rsid w:val="00B91014"/>
    <w:rsid w:val="00B911E2"/>
    <w:rsid w:val="00B9142C"/>
    <w:rsid w:val="00B917C9"/>
    <w:rsid w:val="00B91E49"/>
    <w:rsid w:val="00B9206F"/>
    <w:rsid w:val="00B920F3"/>
    <w:rsid w:val="00B922A3"/>
    <w:rsid w:val="00B92918"/>
    <w:rsid w:val="00B92D46"/>
    <w:rsid w:val="00B92E71"/>
    <w:rsid w:val="00B93150"/>
    <w:rsid w:val="00B93225"/>
    <w:rsid w:val="00B93AB0"/>
    <w:rsid w:val="00B93C3B"/>
    <w:rsid w:val="00B93D19"/>
    <w:rsid w:val="00B93D66"/>
    <w:rsid w:val="00B94140"/>
    <w:rsid w:val="00B941C0"/>
    <w:rsid w:val="00B946A3"/>
    <w:rsid w:val="00B946D3"/>
    <w:rsid w:val="00B946FF"/>
    <w:rsid w:val="00B94847"/>
    <w:rsid w:val="00B94B71"/>
    <w:rsid w:val="00B94C09"/>
    <w:rsid w:val="00B950D3"/>
    <w:rsid w:val="00B9511B"/>
    <w:rsid w:val="00B9523A"/>
    <w:rsid w:val="00B956F0"/>
    <w:rsid w:val="00B95905"/>
    <w:rsid w:val="00B9596B"/>
    <w:rsid w:val="00B95986"/>
    <w:rsid w:val="00B95C50"/>
    <w:rsid w:val="00B95CA6"/>
    <w:rsid w:val="00B95D15"/>
    <w:rsid w:val="00B95E28"/>
    <w:rsid w:val="00B95ECC"/>
    <w:rsid w:val="00B96816"/>
    <w:rsid w:val="00B969EC"/>
    <w:rsid w:val="00B96C72"/>
    <w:rsid w:val="00B96E42"/>
    <w:rsid w:val="00B97032"/>
    <w:rsid w:val="00B9705B"/>
    <w:rsid w:val="00B97433"/>
    <w:rsid w:val="00B97787"/>
    <w:rsid w:val="00B97805"/>
    <w:rsid w:val="00B978A9"/>
    <w:rsid w:val="00B97A5F"/>
    <w:rsid w:val="00B97B7E"/>
    <w:rsid w:val="00B97DF4"/>
    <w:rsid w:val="00BA01CC"/>
    <w:rsid w:val="00BA02C5"/>
    <w:rsid w:val="00BA087A"/>
    <w:rsid w:val="00BA090E"/>
    <w:rsid w:val="00BA0A0B"/>
    <w:rsid w:val="00BA0D0A"/>
    <w:rsid w:val="00BA0E45"/>
    <w:rsid w:val="00BA1057"/>
    <w:rsid w:val="00BA1189"/>
    <w:rsid w:val="00BA13C2"/>
    <w:rsid w:val="00BA13C3"/>
    <w:rsid w:val="00BA1420"/>
    <w:rsid w:val="00BA156F"/>
    <w:rsid w:val="00BA1648"/>
    <w:rsid w:val="00BA1A32"/>
    <w:rsid w:val="00BA1A3F"/>
    <w:rsid w:val="00BA2A65"/>
    <w:rsid w:val="00BA2BF6"/>
    <w:rsid w:val="00BA30D3"/>
    <w:rsid w:val="00BA359C"/>
    <w:rsid w:val="00BA3D42"/>
    <w:rsid w:val="00BA3E38"/>
    <w:rsid w:val="00BA430D"/>
    <w:rsid w:val="00BA466A"/>
    <w:rsid w:val="00BA466D"/>
    <w:rsid w:val="00BA4A7A"/>
    <w:rsid w:val="00BA4A8C"/>
    <w:rsid w:val="00BA5697"/>
    <w:rsid w:val="00BA586A"/>
    <w:rsid w:val="00BA59C2"/>
    <w:rsid w:val="00BA5BDE"/>
    <w:rsid w:val="00BA5E99"/>
    <w:rsid w:val="00BA5F15"/>
    <w:rsid w:val="00BA6022"/>
    <w:rsid w:val="00BA6148"/>
    <w:rsid w:val="00BA6204"/>
    <w:rsid w:val="00BA6207"/>
    <w:rsid w:val="00BA63F4"/>
    <w:rsid w:val="00BA6561"/>
    <w:rsid w:val="00BA68F6"/>
    <w:rsid w:val="00BA6949"/>
    <w:rsid w:val="00BA705D"/>
    <w:rsid w:val="00BA70A9"/>
    <w:rsid w:val="00BA7842"/>
    <w:rsid w:val="00BA7A50"/>
    <w:rsid w:val="00BB0067"/>
    <w:rsid w:val="00BB00DE"/>
    <w:rsid w:val="00BB072E"/>
    <w:rsid w:val="00BB0773"/>
    <w:rsid w:val="00BB081A"/>
    <w:rsid w:val="00BB08A8"/>
    <w:rsid w:val="00BB1215"/>
    <w:rsid w:val="00BB1245"/>
    <w:rsid w:val="00BB12FC"/>
    <w:rsid w:val="00BB134F"/>
    <w:rsid w:val="00BB15AB"/>
    <w:rsid w:val="00BB15F1"/>
    <w:rsid w:val="00BB162D"/>
    <w:rsid w:val="00BB1906"/>
    <w:rsid w:val="00BB1D2C"/>
    <w:rsid w:val="00BB21B0"/>
    <w:rsid w:val="00BB2271"/>
    <w:rsid w:val="00BB2961"/>
    <w:rsid w:val="00BB2D68"/>
    <w:rsid w:val="00BB2DBA"/>
    <w:rsid w:val="00BB2F31"/>
    <w:rsid w:val="00BB2FA6"/>
    <w:rsid w:val="00BB2FDC"/>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4BB6"/>
    <w:rsid w:val="00BB52FC"/>
    <w:rsid w:val="00BB5368"/>
    <w:rsid w:val="00BB54DA"/>
    <w:rsid w:val="00BB5516"/>
    <w:rsid w:val="00BB579A"/>
    <w:rsid w:val="00BB5D67"/>
    <w:rsid w:val="00BB5ED7"/>
    <w:rsid w:val="00BB5F08"/>
    <w:rsid w:val="00BB6801"/>
    <w:rsid w:val="00BB6D71"/>
    <w:rsid w:val="00BB71C5"/>
    <w:rsid w:val="00BB71D7"/>
    <w:rsid w:val="00BB7280"/>
    <w:rsid w:val="00BB7312"/>
    <w:rsid w:val="00BB76D8"/>
    <w:rsid w:val="00BB78B2"/>
    <w:rsid w:val="00BB7ABF"/>
    <w:rsid w:val="00BB7C33"/>
    <w:rsid w:val="00BC0085"/>
    <w:rsid w:val="00BC0096"/>
    <w:rsid w:val="00BC00CE"/>
    <w:rsid w:val="00BC031E"/>
    <w:rsid w:val="00BC0363"/>
    <w:rsid w:val="00BC0914"/>
    <w:rsid w:val="00BC10C2"/>
    <w:rsid w:val="00BC120E"/>
    <w:rsid w:val="00BC1AE1"/>
    <w:rsid w:val="00BC1D76"/>
    <w:rsid w:val="00BC1F69"/>
    <w:rsid w:val="00BC21AA"/>
    <w:rsid w:val="00BC21AF"/>
    <w:rsid w:val="00BC22D9"/>
    <w:rsid w:val="00BC2422"/>
    <w:rsid w:val="00BC2503"/>
    <w:rsid w:val="00BC290E"/>
    <w:rsid w:val="00BC2B80"/>
    <w:rsid w:val="00BC2D0C"/>
    <w:rsid w:val="00BC2E87"/>
    <w:rsid w:val="00BC2F0C"/>
    <w:rsid w:val="00BC2FA5"/>
    <w:rsid w:val="00BC342A"/>
    <w:rsid w:val="00BC34B5"/>
    <w:rsid w:val="00BC35A2"/>
    <w:rsid w:val="00BC38D4"/>
    <w:rsid w:val="00BC41E1"/>
    <w:rsid w:val="00BC42E3"/>
    <w:rsid w:val="00BC46CF"/>
    <w:rsid w:val="00BC47C6"/>
    <w:rsid w:val="00BC47FB"/>
    <w:rsid w:val="00BC48A8"/>
    <w:rsid w:val="00BC48EE"/>
    <w:rsid w:val="00BC49EF"/>
    <w:rsid w:val="00BC4AE7"/>
    <w:rsid w:val="00BC4B24"/>
    <w:rsid w:val="00BC4BDE"/>
    <w:rsid w:val="00BC4DB0"/>
    <w:rsid w:val="00BC54C3"/>
    <w:rsid w:val="00BC5AF9"/>
    <w:rsid w:val="00BC5E44"/>
    <w:rsid w:val="00BC60EF"/>
    <w:rsid w:val="00BC63EE"/>
    <w:rsid w:val="00BC6667"/>
    <w:rsid w:val="00BC6763"/>
    <w:rsid w:val="00BC6DF7"/>
    <w:rsid w:val="00BC7205"/>
    <w:rsid w:val="00BC7538"/>
    <w:rsid w:val="00BC79D4"/>
    <w:rsid w:val="00BC79E1"/>
    <w:rsid w:val="00BC7D48"/>
    <w:rsid w:val="00BD006E"/>
    <w:rsid w:val="00BD0485"/>
    <w:rsid w:val="00BD04AC"/>
    <w:rsid w:val="00BD0526"/>
    <w:rsid w:val="00BD075A"/>
    <w:rsid w:val="00BD09BA"/>
    <w:rsid w:val="00BD0A21"/>
    <w:rsid w:val="00BD0C2D"/>
    <w:rsid w:val="00BD0E7B"/>
    <w:rsid w:val="00BD0EDB"/>
    <w:rsid w:val="00BD14DD"/>
    <w:rsid w:val="00BD1622"/>
    <w:rsid w:val="00BD181F"/>
    <w:rsid w:val="00BD1C89"/>
    <w:rsid w:val="00BD1E3E"/>
    <w:rsid w:val="00BD23B8"/>
    <w:rsid w:val="00BD2B35"/>
    <w:rsid w:val="00BD3173"/>
    <w:rsid w:val="00BD347E"/>
    <w:rsid w:val="00BD34C0"/>
    <w:rsid w:val="00BD354F"/>
    <w:rsid w:val="00BD35BB"/>
    <w:rsid w:val="00BD3BEC"/>
    <w:rsid w:val="00BD3F21"/>
    <w:rsid w:val="00BD4607"/>
    <w:rsid w:val="00BD4BEA"/>
    <w:rsid w:val="00BD5069"/>
    <w:rsid w:val="00BD5106"/>
    <w:rsid w:val="00BD529A"/>
    <w:rsid w:val="00BD55E1"/>
    <w:rsid w:val="00BD56B4"/>
    <w:rsid w:val="00BD58D9"/>
    <w:rsid w:val="00BD5AEA"/>
    <w:rsid w:val="00BD5F7C"/>
    <w:rsid w:val="00BD640E"/>
    <w:rsid w:val="00BD66B3"/>
    <w:rsid w:val="00BD6792"/>
    <w:rsid w:val="00BD6C14"/>
    <w:rsid w:val="00BD6D90"/>
    <w:rsid w:val="00BD6FC0"/>
    <w:rsid w:val="00BD7019"/>
    <w:rsid w:val="00BD70CA"/>
    <w:rsid w:val="00BD75A5"/>
    <w:rsid w:val="00BD7A58"/>
    <w:rsid w:val="00BD7B8A"/>
    <w:rsid w:val="00BD7C25"/>
    <w:rsid w:val="00BE0077"/>
    <w:rsid w:val="00BE05E2"/>
    <w:rsid w:val="00BE060B"/>
    <w:rsid w:val="00BE06ED"/>
    <w:rsid w:val="00BE07C1"/>
    <w:rsid w:val="00BE087F"/>
    <w:rsid w:val="00BE0BA5"/>
    <w:rsid w:val="00BE0C04"/>
    <w:rsid w:val="00BE0CBF"/>
    <w:rsid w:val="00BE0D07"/>
    <w:rsid w:val="00BE0F38"/>
    <w:rsid w:val="00BE0F90"/>
    <w:rsid w:val="00BE10BA"/>
    <w:rsid w:val="00BE167E"/>
    <w:rsid w:val="00BE174A"/>
    <w:rsid w:val="00BE19B0"/>
    <w:rsid w:val="00BE2169"/>
    <w:rsid w:val="00BE28AC"/>
    <w:rsid w:val="00BE36E1"/>
    <w:rsid w:val="00BE377E"/>
    <w:rsid w:val="00BE38A0"/>
    <w:rsid w:val="00BE3B81"/>
    <w:rsid w:val="00BE3EF2"/>
    <w:rsid w:val="00BE41D9"/>
    <w:rsid w:val="00BE41DE"/>
    <w:rsid w:val="00BE43C0"/>
    <w:rsid w:val="00BE44F3"/>
    <w:rsid w:val="00BE4543"/>
    <w:rsid w:val="00BE4A8B"/>
    <w:rsid w:val="00BE4B7E"/>
    <w:rsid w:val="00BE4C08"/>
    <w:rsid w:val="00BE4E8B"/>
    <w:rsid w:val="00BE4F61"/>
    <w:rsid w:val="00BE53A5"/>
    <w:rsid w:val="00BE54D5"/>
    <w:rsid w:val="00BE550C"/>
    <w:rsid w:val="00BE57ED"/>
    <w:rsid w:val="00BE5800"/>
    <w:rsid w:val="00BE5961"/>
    <w:rsid w:val="00BE5B27"/>
    <w:rsid w:val="00BE5E09"/>
    <w:rsid w:val="00BE5E53"/>
    <w:rsid w:val="00BE5E93"/>
    <w:rsid w:val="00BE5EB7"/>
    <w:rsid w:val="00BE62F3"/>
    <w:rsid w:val="00BE68CB"/>
    <w:rsid w:val="00BE6A77"/>
    <w:rsid w:val="00BE6B0A"/>
    <w:rsid w:val="00BE6E85"/>
    <w:rsid w:val="00BE702F"/>
    <w:rsid w:val="00BE7903"/>
    <w:rsid w:val="00BE79A6"/>
    <w:rsid w:val="00BE79F0"/>
    <w:rsid w:val="00BE7A36"/>
    <w:rsid w:val="00BE7C2A"/>
    <w:rsid w:val="00BF032A"/>
    <w:rsid w:val="00BF0446"/>
    <w:rsid w:val="00BF09F7"/>
    <w:rsid w:val="00BF0B29"/>
    <w:rsid w:val="00BF0EE4"/>
    <w:rsid w:val="00BF0F93"/>
    <w:rsid w:val="00BF129B"/>
    <w:rsid w:val="00BF15B8"/>
    <w:rsid w:val="00BF1A81"/>
    <w:rsid w:val="00BF216B"/>
    <w:rsid w:val="00BF2412"/>
    <w:rsid w:val="00BF24A9"/>
    <w:rsid w:val="00BF2AA3"/>
    <w:rsid w:val="00BF2E33"/>
    <w:rsid w:val="00BF2FBF"/>
    <w:rsid w:val="00BF32A3"/>
    <w:rsid w:val="00BF35BC"/>
    <w:rsid w:val="00BF3B22"/>
    <w:rsid w:val="00BF3C69"/>
    <w:rsid w:val="00BF3DAD"/>
    <w:rsid w:val="00BF4100"/>
    <w:rsid w:val="00BF4391"/>
    <w:rsid w:val="00BF4458"/>
    <w:rsid w:val="00BF486D"/>
    <w:rsid w:val="00BF48C5"/>
    <w:rsid w:val="00BF48FA"/>
    <w:rsid w:val="00BF4BC8"/>
    <w:rsid w:val="00BF50AE"/>
    <w:rsid w:val="00BF5B4E"/>
    <w:rsid w:val="00BF5DFF"/>
    <w:rsid w:val="00BF69D1"/>
    <w:rsid w:val="00BF6D60"/>
    <w:rsid w:val="00BF6ED3"/>
    <w:rsid w:val="00BF70B9"/>
    <w:rsid w:val="00BF7377"/>
    <w:rsid w:val="00BF7451"/>
    <w:rsid w:val="00BF78F2"/>
    <w:rsid w:val="00BF7D08"/>
    <w:rsid w:val="00BF7E62"/>
    <w:rsid w:val="00C00105"/>
    <w:rsid w:val="00C0033F"/>
    <w:rsid w:val="00C00370"/>
    <w:rsid w:val="00C0057C"/>
    <w:rsid w:val="00C00660"/>
    <w:rsid w:val="00C00927"/>
    <w:rsid w:val="00C00DA3"/>
    <w:rsid w:val="00C00DB9"/>
    <w:rsid w:val="00C00F18"/>
    <w:rsid w:val="00C00FCB"/>
    <w:rsid w:val="00C00FFD"/>
    <w:rsid w:val="00C01167"/>
    <w:rsid w:val="00C0126A"/>
    <w:rsid w:val="00C01448"/>
    <w:rsid w:val="00C01578"/>
    <w:rsid w:val="00C018F3"/>
    <w:rsid w:val="00C019F8"/>
    <w:rsid w:val="00C02039"/>
    <w:rsid w:val="00C022E5"/>
    <w:rsid w:val="00C02309"/>
    <w:rsid w:val="00C024C9"/>
    <w:rsid w:val="00C02696"/>
    <w:rsid w:val="00C02B62"/>
    <w:rsid w:val="00C02B73"/>
    <w:rsid w:val="00C03759"/>
    <w:rsid w:val="00C0382C"/>
    <w:rsid w:val="00C03BEC"/>
    <w:rsid w:val="00C04630"/>
    <w:rsid w:val="00C04999"/>
    <w:rsid w:val="00C04F87"/>
    <w:rsid w:val="00C0531F"/>
    <w:rsid w:val="00C05462"/>
    <w:rsid w:val="00C05C90"/>
    <w:rsid w:val="00C05E06"/>
    <w:rsid w:val="00C061BC"/>
    <w:rsid w:val="00C063A8"/>
    <w:rsid w:val="00C06407"/>
    <w:rsid w:val="00C067F9"/>
    <w:rsid w:val="00C06E91"/>
    <w:rsid w:val="00C06F70"/>
    <w:rsid w:val="00C07324"/>
    <w:rsid w:val="00C07481"/>
    <w:rsid w:val="00C07789"/>
    <w:rsid w:val="00C07812"/>
    <w:rsid w:val="00C07835"/>
    <w:rsid w:val="00C079FB"/>
    <w:rsid w:val="00C07A37"/>
    <w:rsid w:val="00C07AEB"/>
    <w:rsid w:val="00C07E2D"/>
    <w:rsid w:val="00C10A7A"/>
    <w:rsid w:val="00C10DB9"/>
    <w:rsid w:val="00C10EA1"/>
    <w:rsid w:val="00C1102F"/>
    <w:rsid w:val="00C11480"/>
    <w:rsid w:val="00C115D4"/>
    <w:rsid w:val="00C11607"/>
    <w:rsid w:val="00C11A0C"/>
    <w:rsid w:val="00C11D3C"/>
    <w:rsid w:val="00C11E14"/>
    <w:rsid w:val="00C11FB8"/>
    <w:rsid w:val="00C12210"/>
    <w:rsid w:val="00C129E1"/>
    <w:rsid w:val="00C12DC1"/>
    <w:rsid w:val="00C12FDE"/>
    <w:rsid w:val="00C13134"/>
    <w:rsid w:val="00C132DB"/>
    <w:rsid w:val="00C13377"/>
    <w:rsid w:val="00C135B5"/>
    <w:rsid w:val="00C13EB0"/>
    <w:rsid w:val="00C145BA"/>
    <w:rsid w:val="00C148C5"/>
    <w:rsid w:val="00C14F0C"/>
    <w:rsid w:val="00C152AA"/>
    <w:rsid w:val="00C1531C"/>
    <w:rsid w:val="00C1542D"/>
    <w:rsid w:val="00C157C9"/>
    <w:rsid w:val="00C15964"/>
    <w:rsid w:val="00C15AD2"/>
    <w:rsid w:val="00C15C21"/>
    <w:rsid w:val="00C15F01"/>
    <w:rsid w:val="00C1637F"/>
    <w:rsid w:val="00C1641D"/>
    <w:rsid w:val="00C16595"/>
    <w:rsid w:val="00C166F5"/>
    <w:rsid w:val="00C16743"/>
    <w:rsid w:val="00C16E0B"/>
    <w:rsid w:val="00C16EFC"/>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8A3"/>
    <w:rsid w:val="00C21972"/>
    <w:rsid w:val="00C21AE5"/>
    <w:rsid w:val="00C21BCB"/>
    <w:rsid w:val="00C21ECA"/>
    <w:rsid w:val="00C222EF"/>
    <w:rsid w:val="00C226C7"/>
    <w:rsid w:val="00C22D6D"/>
    <w:rsid w:val="00C22FD3"/>
    <w:rsid w:val="00C23241"/>
    <w:rsid w:val="00C23287"/>
    <w:rsid w:val="00C2388A"/>
    <w:rsid w:val="00C24116"/>
    <w:rsid w:val="00C24344"/>
    <w:rsid w:val="00C246B6"/>
    <w:rsid w:val="00C247C4"/>
    <w:rsid w:val="00C247FD"/>
    <w:rsid w:val="00C24A07"/>
    <w:rsid w:val="00C24B64"/>
    <w:rsid w:val="00C24CD2"/>
    <w:rsid w:val="00C24EF5"/>
    <w:rsid w:val="00C2501E"/>
    <w:rsid w:val="00C2561D"/>
    <w:rsid w:val="00C258B1"/>
    <w:rsid w:val="00C25A7C"/>
    <w:rsid w:val="00C25E41"/>
    <w:rsid w:val="00C2626E"/>
    <w:rsid w:val="00C2657B"/>
    <w:rsid w:val="00C26643"/>
    <w:rsid w:val="00C266A8"/>
    <w:rsid w:val="00C26A79"/>
    <w:rsid w:val="00C26F3A"/>
    <w:rsid w:val="00C272D4"/>
    <w:rsid w:val="00C2737B"/>
    <w:rsid w:val="00C274CE"/>
    <w:rsid w:val="00C2782A"/>
    <w:rsid w:val="00C2796B"/>
    <w:rsid w:val="00C27B00"/>
    <w:rsid w:val="00C27C3C"/>
    <w:rsid w:val="00C3000D"/>
    <w:rsid w:val="00C30337"/>
    <w:rsid w:val="00C303CB"/>
    <w:rsid w:val="00C30514"/>
    <w:rsid w:val="00C3062A"/>
    <w:rsid w:val="00C30783"/>
    <w:rsid w:val="00C3093C"/>
    <w:rsid w:val="00C30ECB"/>
    <w:rsid w:val="00C3154A"/>
    <w:rsid w:val="00C31E81"/>
    <w:rsid w:val="00C31F32"/>
    <w:rsid w:val="00C320B2"/>
    <w:rsid w:val="00C320B6"/>
    <w:rsid w:val="00C3210E"/>
    <w:rsid w:val="00C32288"/>
    <w:rsid w:val="00C322D3"/>
    <w:rsid w:val="00C32364"/>
    <w:rsid w:val="00C323E2"/>
    <w:rsid w:val="00C324F6"/>
    <w:rsid w:val="00C32660"/>
    <w:rsid w:val="00C326FF"/>
    <w:rsid w:val="00C328D8"/>
    <w:rsid w:val="00C32B13"/>
    <w:rsid w:val="00C32D74"/>
    <w:rsid w:val="00C32DCB"/>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6F6B"/>
    <w:rsid w:val="00C37822"/>
    <w:rsid w:val="00C37827"/>
    <w:rsid w:val="00C37A80"/>
    <w:rsid w:val="00C37F2D"/>
    <w:rsid w:val="00C4008E"/>
    <w:rsid w:val="00C409B4"/>
    <w:rsid w:val="00C4165D"/>
    <w:rsid w:val="00C41BA5"/>
    <w:rsid w:val="00C41BF2"/>
    <w:rsid w:val="00C41D36"/>
    <w:rsid w:val="00C41DA0"/>
    <w:rsid w:val="00C41FF8"/>
    <w:rsid w:val="00C4215A"/>
    <w:rsid w:val="00C42318"/>
    <w:rsid w:val="00C4236C"/>
    <w:rsid w:val="00C423A4"/>
    <w:rsid w:val="00C42575"/>
    <w:rsid w:val="00C4294C"/>
    <w:rsid w:val="00C42C22"/>
    <w:rsid w:val="00C42E7C"/>
    <w:rsid w:val="00C42F3E"/>
    <w:rsid w:val="00C42FBD"/>
    <w:rsid w:val="00C43366"/>
    <w:rsid w:val="00C43461"/>
    <w:rsid w:val="00C4378E"/>
    <w:rsid w:val="00C43ECD"/>
    <w:rsid w:val="00C43FA1"/>
    <w:rsid w:val="00C43FEA"/>
    <w:rsid w:val="00C4420E"/>
    <w:rsid w:val="00C443C2"/>
    <w:rsid w:val="00C445D0"/>
    <w:rsid w:val="00C44E67"/>
    <w:rsid w:val="00C44ED1"/>
    <w:rsid w:val="00C450B3"/>
    <w:rsid w:val="00C453D9"/>
    <w:rsid w:val="00C45701"/>
    <w:rsid w:val="00C45886"/>
    <w:rsid w:val="00C463AE"/>
    <w:rsid w:val="00C467B3"/>
    <w:rsid w:val="00C46909"/>
    <w:rsid w:val="00C46AD4"/>
    <w:rsid w:val="00C46C11"/>
    <w:rsid w:val="00C46C6C"/>
    <w:rsid w:val="00C46E90"/>
    <w:rsid w:val="00C470D3"/>
    <w:rsid w:val="00C473FD"/>
    <w:rsid w:val="00C477A8"/>
    <w:rsid w:val="00C477F2"/>
    <w:rsid w:val="00C478C1"/>
    <w:rsid w:val="00C47909"/>
    <w:rsid w:val="00C47B4E"/>
    <w:rsid w:val="00C47B83"/>
    <w:rsid w:val="00C47CA6"/>
    <w:rsid w:val="00C5049E"/>
    <w:rsid w:val="00C504D4"/>
    <w:rsid w:val="00C5077C"/>
    <w:rsid w:val="00C514BC"/>
    <w:rsid w:val="00C515A3"/>
    <w:rsid w:val="00C51815"/>
    <w:rsid w:val="00C519FD"/>
    <w:rsid w:val="00C51B4E"/>
    <w:rsid w:val="00C51D3E"/>
    <w:rsid w:val="00C51D4C"/>
    <w:rsid w:val="00C51F50"/>
    <w:rsid w:val="00C52316"/>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186"/>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57D9C"/>
    <w:rsid w:val="00C602F7"/>
    <w:rsid w:val="00C60335"/>
    <w:rsid w:val="00C605C4"/>
    <w:rsid w:val="00C606AC"/>
    <w:rsid w:val="00C607D9"/>
    <w:rsid w:val="00C609FF"/>
    <w:rsid w:val="00C60A1C"/>
    <w:rsid w:val="00C60BB5"/>
    <w:rsid w:val="00C60C68"/>
    <w:rsid w:val="00C60DA0"/>
    <w:rsid w:val="00C6101C"/>
    <w:rsid w:val="00C6111E"/>
    <w:rsid w:val="00C6194C"/>
    <w:rsid w:val="00C61C71"/>
    <w:rsid w:val="00C6225C"/>
    <w:rsid w:val="00C624C4"/>
    <w:rsid w:val="00C62D2D"/>
    <w:rsid w:val="00C63250"/>
    <w:rsid w:val="00C63286"/>
    <w:rsid w:val="00C6339E"/>
    <w:rsid w:val="00C635BF"/>
    <w:rsid w:val="00C63E9B"/>
    <w:rsid w:val="00C642C7"/>
    <w:rsid w:val="00C64631"/>
    <w:rsid w:val="00C64B52"/>
    <w:rsid w:val="00C64CA7"/>
    <w:rsid w:val="00C65023"/>
    <w:rsid w:val="00C65196"/>
    <w:rsid w:val="00C65487"/>
    <w:rsid w:val="00C65515"/>
    <w:rsid w:val="00C655FF"/>
    <w:rsid w:val="00C6569E"/>
    <w:rsid w:val="00C659DC"/>
    <w:rsid w:val="00C65AA9"/>
    <w:rsid w:val="00C65BA6"/>
    <w:rsid w:val="00C65CFC"/>
    <w:rsid w:val="00C662EF"/>
    <w:rsid w:val="00C664B1"/>
    <w:rsid w:val="00C66533"/>
    <w:rsid w:val="00C668D8"/>
    <w:rsid w:val="00C66D25"/>
    <w:rsid w:val="00C66D44"/>
    <w:rsid w:val="00C673BD"/>
    <w:rsid w:val="00C677CF"/>
    <w:rsid w:val="00C67884"/>
    <w:rsid w:val="00C679CE"/>
    <w:rsid w:val="00C67B70"/>
    <w:rsid w:val="00C67D68"/>
    <w:rsid w:val="00C67EE4"/>
    <w:rsid w:val="00C70130"/>
    <w:rsid w:val="00C70202"/>
    <w:rsid w:val="00C70986"/>
    <w:rsid w:val="00C70AA8"/>
    <w:rsid w:val="00C72454"/>
    <w:rsid w:val="00C7258B"/>
    <w:rsid w:val="00C7293E"/>
    <w:rsid w:val="00C72CA3"/>
    <w:rsid w:val="00C72CEA"/>
    <w:rsid w:val="00C730B4"/>
    <w:rsid w:val="00C734D0"/>
    <w:rsid w:val="00C73C6F"/>
    <w:rsid w:val="00C741F0"/>
    <w:rsid w:val="00C74449"/>
    <w:rsid w:val="00C7467F"/>
    <w:rsid w:val="00C74A06"/>
    <w:rsid w:val="00C74C3D"/>
    <w:rsid w:val="00C74ECF"/>
    <w:rsid w:val="00C754DD"/>
    <w:rsid w:val="00C757FD"/>
    <w:rsid w:val="00C7595B"/>
    <w:rsid w:val="00C75AC6"/>
    <w:rsid w:val="00C76220"/>
    <w:rsid w:val="00C76284"/>
    <w:rsid w:val="00C767B1"/>
    <w:rsid w:val="00C76A03"/>
    <w:rsid w:val="00C77593"/>
    <w:rsid w:val="00C77731"/>
    <w:rsid w:val="00C777FE"/>
    <w:rsid w:val="00C800A7"/>
    <w:rsid w:val="00C8061A"/>
    <w:rsid w:val="00C80683"/>
    <w:rsid w:val="00C80A77"/>
    <w:rsid w:val="00C80AD4"/>
    <w:rsid w:val="00C81824"/>
    <w:rsid w:val="00C81A5D"/>
    <w:rsid w:val="00C81AB2"/>
    <w:rsid w:val="00C81BD2"/>
    <w:rsid w:val="00C81E94"/>
    <w:rsid w:val="00C8215B"/>
    <w:rsid w:val="00C821A5"/>
    <w:rsid w:val="00C824BA"/>
    <w:rsid w:val="00C82771"/>
    <w:rsid w:val="00C82914"/>
    <w:rsid w:val="00C82925"/>
    <w:rsid w:val="00C82B0B"/>
    <w:rsid w:val="00C82E4C"/>
    <w:rsid w:val="00C82E5F"/>
    <w:rsid w:val="00C83180"/>
    <w:rsid w:val="00C83187"/>
    <w:rsid w:val="00C83611"/>
    <w:rsid w:val="00C84138"/>
    <w:rsid w:val="00C841B2"/>
    <w:rsid w:val="00C84D15"/>
    <w:rsid w:val="00C84E67"/>
    <w:rsid w:val="00C84EDF"/>
    <w:rsid w:val="00C85621"/>
    <w:rsid w:val="00C85B84"/>
    <w:rsid w:val="00C85CAD"/>
    <w:rsid w:val="00C86031"/>
    <w:rsid w:val="00C86069"/>
    <w:rsid w:val="00C864A4"/>
    <w:rsid w:val="00C86F27"/>
    <w:rsid w:val="00C87318"/>
    <w:rsid w:val="00C87480"/>
    <w:rsid w:val="00C874BF"/>
    <w:rsid w:val="00C8776C"/>
    <w:rsid w:val="00C87AF6"/>
    <w:rsid w:val="00C87CAA"/>
    <w:rsid w:val="00C90827"/>
    <w:rsid w:val="00C90D5B"/>
    <w:rsid w:val="00C912E9"/>
    <w:rsid w:val="00C91769"/>
    <w:rsid w:val="00C919B9"/>
    <w:rsid w:val="00C91C53"/>
    <w:rsid w:val="00C91FCA"/>
    <w:rsid w:val="00C92271"/>
    <w:rsid w:val="00C9230C"/>
    <w:rsid w:val="00C929C8"/>
    <w:rsid w:val="00C934E4"/>
    <w:rsid w:val="00C93EF4"/>
    <w:rsid w:val="00C9406A"/>
    <w:rsid w:val="00C9406E"/>
    <w:rsid w:val="00C9419D"/>
    <w:rsid w:val="00C9436B"/>
    <w:rsid w:val="00C947DC"/>
    <w:rsid w:val="00C94ADB"/>
    <w:rsid w:val="00C94C24"/>
    <w:rsid w:val="00C94DC0"/>
    <w:rsid w:val="00C94E00"/>
    <w:rsid w:val="00C950DC"/>
    <w:rsid w:val="00C95637"/>
    <w:rsid w:val="00C95CEB"/>
    <w:rsid w:val="00C95DFF"/>
    <w:rsid w:val="00C95F6B"/>
    <w:rsid w:val="00C95F80"/>
    <w:rsid w:val="00C9640E"/>
    <w:rsid w:val="00C96785"/>
    <w:rsid w:val="00C9757B"/>
    <w:rsid w:val="00C975D3"/>
    <w:rsid w:val="00C97AD2"/>
    <w:rsid w:val="00C97B38"/>
    <w:rsid w:val="00C97CF9"/>
    <w:rsid w:val="00C97D62"/>
    <w:rsid w:val="00CA03C3"/>
    <w:rsid w:val="00CA03F6"/>
    <w:rsid w:val="00CA061A"/>
    <w:rsid w:val="00CA0820"/>
    <w:rsid w:val="00CA0A11"/>
    <w:rsid w:val="00CA0AFF"/>
    <w:rsid w:val="00CA0B6E"/>
    <w:rsid w:val="00CA0BE5"/>
    <w:rsid w:val="00CA0F26"/>
    <w:rsid w:val="00CA14B7"/>
    <w:rsid w:val="00CA1962"/>
    <w:rsid w:val="00CA1B2A"/>
    <w:rsid w:val="00CA1FAE"/>
    <w:rsid w:val="00CA2430"/>
    <w:rsid w:val="00CA2D47"/>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4B4"/>
    <w:rsid w:val="00CA6764"/>
    <w:rsid w:val="00CA6D13"/>
    <w:rsid w:val="00CA6D3D"/>
    <w:rsid w:val="00CA6F2D"/>
    <w:rsid w:val="00CA6F62"/>
    <w:rsid w:val="00CA722D"/>
    <w:rsid w:val="00CA728E"/>
    <w:rsid w:val="00CA72D0"/>
    <w:rsid w:val="00CA73AE"/>
    <w:rsid w:val="00CA78D2"/>
    <w:rsid w:val="00CA7A2A"/>
    <w:rsid w:val="00CA7ABD"/>
    <w:rsid w:val="00CA7BEA"/>
    <w:rsid w:val="00CA7EC6"/>
    <w:rsid w:val="00CB0105"/>
    <w:rsid w:val="00CB01CA"/>
    <w:rsid w:val="00CB0304"/>
    <w:rsid w:val="00CB0922"/>
    <w:rsid w:val="00CB09B9"/>
    <w:rsid w:val="00CB0C99"/>
    <w:rsid w:val="00CB1694"/>
    <w:rsid w:val="00CB170D"/>
    <w:rsid w:val="00CB1874"/>
    <w:rsid w:val="00CB1958"/>
    <w:rsid w:val="00CB1DAB"/>
    <w:rsid w:val="00CB1F34"/>
    <w:rsid w:val="00CB1FB8"/>
    <w:rsid w:val="00CB204E"/>
    <w:rsid w:val="00CB2112"/>
    <w:rsid w:val="00CB2122"/>
    <w:rsid w:val="00CB250D"/>
    <w:rsid w:val="00CB28C5"/>
    <w:rsid w:val="00CB2D00"/>
    <w:rsid w:val="00CB30E5"/>
    <w:rsid w:val="00CB34FB"/>
    <w:rsid w:val="00CB3629"/>
    <w:rsid w:val="00CB3A65"/>
    <w:rsid w:val="00CB3A6B"/>
    <w:rsid w:val="00CB3AD0"/>
    <w:rsid w:val="00CB3ADD"/>
    <w:rsid w:val="00CB3BC0"/>
    <w:rsid w:val="00CB3EAE"/>
    <w:rsid w:val="00CB41E6"/>
    <w:rsid w:val="00CB4205"/>
    <w:rsid w:val="00CB439E"/>
    <w:rsid w:val="00CB4AC0"/>
    <w:rsid w:val="00CB5230"/>
    <w:rsid w:val="00CB55B0"/>
    <w:rsid w:val="00CB5761"/>
    <w:rsid w:val="00CB6095"/>
    <w:rsid w:val="00CB64A7"/>
    <w:rsid w:val="00CB6577"/>
    <w:rsid w:val="00CB66AA"/>
    <w:rsid w:val="00CB672C"/>
    <w:rsid w:val="00CB6898"/>
    <w:rsid w:val="00CB6C6F"/>
    <w:rsid w:val="00CB7010"/>
    <w:rsid w:val="00CB72A3"/>
    <w:rsid w:val="00CB74F6"/>
    <w:rsid w:val="00CB75B3"/>
    <w:rsid w:val="00CB7676"/>
    <w:rsid w:val="00CB7FB9"/>
    <w:rsid w:val="00CB7FC7"/>
    <w:rsid w:val="00CC009A"/>
    <w:rsid w:val="00CC01D6"/>
    <w:rsid w:val="00CC0298"/>
    <w:rsid w:val="00CC0427"/>
    <w:rsid w:val="00CC05E8"/>
    <w:rsid w:val="00CC05FF"/>
    <w:rsid w:val="00CC0772"/>
    <w:rsid w:val="00CC09A7"/>
    <w:rsid w:val="00CC09B0"/>
    <w:rsid w:val="00CC0A2B"/>
    <w:rsid w:val="00CC0C96"/>
    <w:rsid w:val="00CC0D12"/>
    <w:rsid w:val="00CC0FDA"/>
    <w:rsid w:val="00CC123F"/>
    <w:rsid w:val="00CC1299"/>
    <w:rsid w:val="00CC132A"/>
    <w:rsid w:val="00CC1396"/>
    <w:rsid w:val="00CC151B"/>
    <w:rsid w:val="00CC155A"/>
    <w:rsid w:val="00CC188A"/>
    <w:rsid w:val="00CC1962"/>
    <w:rsid w:val="00CC1C6D"/>
    <w:rsid w:val="00CC2462"/>
    <w:rsid w:val="00CC26D8"/>
    <w:rsid w:val="00CC27FB"/>
    <w:rsid w:val="00CC28A3"/>
    <w:rsid w:val="00CC2B31"/>
    <w:rsid w:val="00CC2B99"/>
    <w:rsid w:val="00CC3219"/>
    <w:rsid w:val="00CC325A"/>
    <w:rsid w:val="00CC36F6"/>
    <w:rsid w:val="00CC3CF3"/>
    <w:rsid w:val="00CC3FC5"/>
    <w:rsid w:val="00CC3FDA"/>
    <w:rsid w:val="00CC489F"/>
    <w:rsid w:val="00CC4C24"/>
    <w:rsid w:val="00CC4C7F"/>
    <w:rsid w:val="00CC536B"/>
    <w:rsid w:val="00CC5858"/>
    <w:rsid w:val="00CC5B49"/>
    <w:rsid w:val="00CC646B"/>
    <w:rsid w:val="00CC6703"/>
    <w:rsid w:val="00CC6AE0"/>
    <w:rsid w:val="00CC6FF1"/>
    <w:rsid w:val="00CC700A"/>
    <w:rsid w:val="00CC705D"/>
    <w:rsid w:val="00CC7471"/>
    <w:rsid w:val="00CC74F5"/>
    <w:rsid w:val="00CC7748"/>
    <w:rsid w:val="00CC7A08"/>
    <w:rsid w:val="00CC7D91"/>
    <w:rsid w:val="00CD030A"/>
    <w:rsid w:val="00CD0396"/>
    <w:rsid w:val="00CD0471"/>
    <w:rsid w:val="00CD09C6"/>
    <w:rsid w:val="00CD0C7F"/>
    <w:rsid w:val="00CD0D78"/>
    <w:rsid w:val="00CD0F24"/>
    <w:rsid w:val="00CD0F76"/>
    <w:rsid w:val="00CD17D2"/>
    <w:rsid w:val="00CD1801"/>
    <w:rsid w:val="00CD1D05"/>
    <w:rsid w:val="00CD1DA0"/>
    <w:rsid w:val="00CD249D"/>
    <w:rsid w:val="00CD2504"/>
    <w:rsid w:val="00CD26CF"/>
    <w:rsid w:val="00CD2B71"/>
    <w:rsid w:val="00CD2D3B"/>
    <w:rsid w:val="00CD2DFF"/>
    <w:rsid w:val="00CD30D1"/>
    <w:rsid w:val="00CD34C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53"/>
    <w:rsid w:val="00CE02D1"/>
    <w:rsid w:val="00CE041A"/>
    <w:rsid w:val="00CE045B"/>
    <w:rsid w:val="00CE05C3"/>
    <w:rsid w:val="00CE08D3"/>
    <w:rsid w:val="00CE0A9A"/>
    <w:rsid w:val="00CE0C6E"/>
    <w:rsid w:val="00CE0E22"/>
    <w:rsid w:val="00CE0E9E"/>
    <w:rsid w:val="00CE0FC6"/>
    <w:rsid w:val="00CE1267"/>
    <w:rsid w:val="00CE12D8"/>
    <w:rsid w:val="00CE1427"/>
    <w:rsid w:val="00CE159B"/>
    <w:rsid w:val="00CE169A"/>
    <w:rsid w:val="00CE1A4A"/>
    <w:rsid w:val="00CE1B77"/>
    <w:rsid w:val="00CE1E03"/>
    <w:rsid w:val="00CE2196"/>
    <w:rsid w:val="00CE2198"/>
    <w:rsid w:val="00CE2900"/>
    <w:rsid w:val="00CE2971"/>
    <w:rsid w:val="00CE29AD"/>
    <w:rsid w:val="00CE2C7B"/>
    <w:rsid w:val="00CE33C9"/>
    <w:rsid w:val="00CE3686"/>
    <w:rsid w:val="00CE3EFA"/>
    <w:rsid w:val="00CE4275"/>
    <w:rsid w:val="00CE4518"/>
    <w:rsid w:val="00CE4741"/>
    <w:rsid w:val="00CE4779"/>
    <w:rsid w:val="00CE4B3A"/>
    <w:rsid w:val="00CE4CD3"/>
    <w:rsid w:val="00CE59FA"/>
    <w:rsid w:val="00CE5DC8"/>
    <w:rsid w:val="00CE60E7"/>
    <w:rsid w:val="00CE6330"/>
    <w:rsid w:val="00CE64AB"/>
    <w:rsid w:val="00CE6623"/>
    <w:rsid w:val="00CE6744"/>
    <w:rsid w:val="00CE699F"/>
    <w:rsid w:val="00CE6D78"/>
    <w:rsid w:val="00CE726F"/>
    <w:rsid w:val="00CE73BF"/>
    <w:rsid w:val="00CE73C6"/>
    <w:rsid w:val="00CE7497"/>
    <w:rsid w:val="00CE7513"/>
    <w:rsid w:val="00CE79F9"/>
    <w:rsid w:val="00CE7F8B"/>
    <w:rsid w:val="00CF02D0"/>
    <w:rsid w:val="00CF0761"/>
    <w:rsid w:val="00CF0824"/>
    <w:rsid w:val="00CF0A8F"/>
    <w:rsid w:val="00CF0AD4"/>
    <w:rsid w:val="00CF1506"/>
    <w:rsid w:val="00CF15AF"/>
    <w:rsid w:val="00CF15B1"/>
    <w:rsid w:val="00CF16F5"/>
    <w:rsid w:val="00CF17E2"/>
    <w:rsid w:val="00CF17FD"/>
    <w:rsid w:val="00CF1924"/>
    <w:rsid w:val="00CF1C15"/>
    <w:rsid w:val="00CF1C44"/>
    <w:rsid w:val="00CF1DE8"/>
    <w:rsid w:val="00CF21EF"/>
    <w:rsid w:val="00CF224E"/>
    <w:rsid w:val="00CF2535"/>
    <w:rsid w:val="00CF2D97"/>
    <w:rsid w:val="00CF2EC6"/>
    <w:rsid w:val="00CF303A"/>
    <w:rsid w:val="00CF327E"/>
    <w:rsid w:val="00CF35B2"/>
    <w:rsid w:val="00CF3759"/>
    <w:rsid w:val="00CF3B86"/>
    <w:rsid w:val="00CF3B97"/>
    <w:rsid w:val="00CF486F"/>
    <w:rsid w:val="00CF490C"/>
    <w:rsid w:val="00CF4DA2"/>
    <w:rsid w:val="00CF4E50"/>
    <w:rsid w:val="00CF5358"/>
    <w:rsid w:val="00CF551E"/>
    <w:rsid w:val="00CF57E2"/>
    <w:rsid w:val="00CF57F4"/>
    <w:rsid w:val="00CF589F"/>
    <w:rsid w:val="00CF58F3"/>
    <w:rsid w:val="00CF59E2"/>
    <w:rsid w:val="00CF5A20"/>
    <w:rsid w:val="00CF5A39"/>
    <w:rsid w:val="00CF5A5B"/>
    <w:rsid w:val="00CF5C48"/>
    <w:rsid w:val="00CF5E94"/>
    <w:rsid w:val="00CF6498"/>
    <w:rsid w:val="00CF654D"/>
    <w:rsid w:val="00CF67B0"/>
    <w:rsid w:val="00CF6A0D"/>
    <w:rsid w:val="00CF6F3E"/>
    <w:rsid w:val="00CF755E"/>
    <w:rsid w:val="00CF76D4"/>
    <w:rsid w:val="00CF7786"/>
    <w:rsid w:val="00CF7AAC"/>
    <w:rsid w:val="00CF7B1A"/>
    <w:rsid w:val="00CF7BE6"/>
    <w:rsid w:val="00CF7D9E"/>
    <w:rsid w:val="00CF7E9C"/>
    <w:rsid w:val="00CF7EDC"/>
    <w:rsid w:val="00D00021"/>
    <w:rsid w:val="00D0045F"/>
    <w:rsid w:val="00D00A5C"/>
    <w:rsid w:val="00D0120C"/>
    <w:rsid w:val="00D01363"/>
    <w:rsid w:val="00D01473"/>
    <w:rsid w:val="00D014F5"/>
    <w:rsid w:val="00D01625"/>
    <w:rsid w:val="00D0185E"/>
    <w:rsid w:val="00D0198C"/>
    <w:rsid w:val="00D01AC3"/>
    <w:rsid w:val="00D01ADC"/>
    <w:rsid w:val="00D01B83"/>
    <w:rsid w:val="00D01B96"/>
    <w:rsid w:val="00D01BF0"/>
    <w:rsid w:val="00D01C0F"/>
    <w:rsid w:val="00D020E2"/>
    <w:rsid w:val="00D0235A"/>
    <w:rsid w:val="00D025A6"/>
    <w:rsid w:val="00D02B09"/>
    <w:rsid w:val="00D02C28"/>
    <w:rsid w:val="00D02F9D"/>
    <w:rsid w:val="00D03034"/>
    <w:rsid w:val="00D03130"/>
    <w:rsid w:val="00D032E6"/>
    <w:rsid w:val="00D039FD"/>
    <w:rsid w:val="00D03AD2"/>
    <w:rsid w:val="00D03B24"/>
    <w:rsid w:val="00D03CEE"/>
    <w:rsid w:val="00D0405E"/>
    <w:rsid w:val="00D0412E"/>
    <w:rsid w:val="00D04B10"/>
    <w:rsid w:val="00D04D6F"/>
    <w:rsid w:val="00D04E19"/>
    <w:rsid w:val="00D04F64"/>
    <w:rsid w:val="00D04FBA"/>
    <w:rsid w:val="00D05571"/>
    <w:rsid w:val="00D05B3E"/>
    <w:rsid w:val="00D05CC2"/>
    <w:rsid w:val="00D05D48"/>
    <w:rsid w:val="00D05DE4"/>
    <w:rsid w:val="00D0604F"/>
    <w:rsid w:val="00D062FB"/>
    <w:rsid w:val="00D06386"/>
    <w:rsid w:val="00D067BB"/>
    <w:rsid w:val="00D06852"/>
    <w:rsid w:val="00D0691F"/>
    <w:rsid w:val="00D0695E"/>
    <w:rsid w:val="00D06B5B"/>
    <w:rsid w:val="00D06C3B"/>
    <w:rsid w:val="00D06CF1"/>
    <w:rsid w:val="00D06E70"/>
    <w:rsid w:val="00D06E98"/>
    <w:rsid w:val="00D070D2"/>
    <w:rsid w:val="00D072D6"/>
    <w:rsid w:val="00D072E4"/>
    <w:rsid w:val="00D07356"/>
    <w:rsid w:val="00D073FF"/>
    <w:rsid w:val="00D07F08"/>
    <w:rsid w:val="00D1002C"/>
    <w:rsid w:val="00D10738"/>
    <w:rsid w:val="00D10A06"/>
    <w:rsid w:val="00D10CFF"/>
    <w:rsid w:val="00D10FC2"/>
    <w:rsid w:val="00D115E0"/>
    <w:rsid w:val="00D117E3"/>
    <w:rsid w:val="00D11820"/>
    <w:rsid w:val="00D11D7F"/>
    <w:rsid w:val="00D11F92"/>
    <w:rsid w:val="00D121A3"/>
    <w:rsid w:val="00D12522"/>
    <w:rsid w:val="00D12873"/>
    <w:rsid w:val="00D1290D"/>
    <w:rsid w:val="00D12931"/>
    <w:rsid w:val="00D12CD2"/>
    <w:rsid w:val="00D12FFA"/>
    <w:rsid w:val="00D13113"/>
    <w:rsid w:val="00D13488"/>
    <w:rsid w:val="00D13744"/>
    <w:rsid w:val="00D139F0"/>
    <w:rsid w:val="00D13C5E"/>
    <w:rsid w:val="00D13EF6"/>
    <w:rsid w:val="00D141BD"/>
    <w:rsid w:val="00D1496A"/>
    <w:rsid w:val="00D14B6A"/>
    <w:rsid w:val="00D14D9D"/>
    <w:rsid w:val="00D14F79"/>
    <w:rsid w:val="00D1511A"/>
    <w:rsid w:val="00D1548D"/>
    <w:rsid w:val="00D15529"/>
    <w:rsid w:val="00D159EA"/>
    <w:rsid w:val="00D15F52"/>
    <w:rsid w:val="00D16088"/>
    <w:rsid w:val="00D1610B"/>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39D"/>
    <w:rsid w:val="00D21428"/>
    <w:rsid w:val="00D218DA"/>
    <w:rsid w:val="00D21A76"/>
    <w:rsid w:val="00D21D42"/>
    <w:rsid w:val="00D21F68"/>
    <w:rsid w:val="00D2283C"/>
    <w:rsid w:val="00D22958"/>
    <w:rsid w:val="00D229A8"/>
    <w:rsid w:val="00D22A50"/>
    <w:rsid w:val="00D22F60"/>
    <w:rsid w:val="00D2306F"/>
    <w:rsid w:val="00D232FD"/>
    <w:rsid w:val="00D2337B"/>
    <w:rsid w:val="00D2387D"/>
    <w:rsid w:val="00D23969"/>
    <w:rsid w:val="00D23AA3"/>
    <w:rsid w:val="00D23F3D"/>
    <w:rsid w:val="00D2406E"/>
    <w:rsid w:val="00D242CC"/>
    <w:rsid w:val="00D24420"/>
    <w:rsid w:val="00D24524"/>
    <w:rsid w:val="00D24662"/>
    <w:rsid w:val="00D2487E"/>
    <w:rsid w:val="00D24988"/>
    <w:rsid w:val="00D24B65"/>
    <w:rsid w:val="00D24D2D"/>
    <w:rsid w:val="00D24D7B"/>
    <w:rsid w:val="00D24E51"/>
    <w:rsid w:val="00D252ED"/>
    <w:rsid w:val="00D25F3F"/>
    <w:rsid w:val="00D260B7"/>
    <w:rsid w:val="00D262ED"/>
    <w:rsid w:val="00D2631C"/>
    <w:rsid w:val="00D26663"/>
    <w:rsid w:val="00D26E9F"/>
    <w:rsid w:val="00D271A5"/>
    <w:rsid w:val="00D276B2"/>
    <w:rsid w:val="00D276B9"/>
    <w:rsid w:val="00D2789B"/>
    <w:rsid w:val="00D27A48"/>
    <w:rsid w:val="00D27B39"/>
    <w:rsid w:val="00D27C84"/>
    <w:rsid w:val="00D27C97"/>
    <w:rsid w:val="00D27D7A"/>
    <w:rsid w:val="00D27FFA"/>
    <w:rsid w:val="00D30008"/>
    <w:rsid w:val="00D304F3"/>
    <w:rsid w:val="00D3053E"/>
    <w:rsid w:val="00D30789"/>
    <w:rsid w:val="00D30825"/>
    <w:rsid w:val="00D30A4D"/>
    <w:rsid w:val="00D30B25"/>
    <w:rsid w:val="00D30D28"/>
    <w:rsid w:val="00D3162E"/>
    <w:rsid w:val="00D317C7"/>
    <w:rsid w:val="00D3180D"/>
    <w:rsid w:val="00D31FF8"/>
    <w:rsid w:val="00D3205F"/>
    <w:rsid w:val="00D3257F"/>
    <w:rsid w:val="00D32864"/>
    <w:rsid w:val="00D328AB"/>
    <w:rsid w:val="00D328DA"/>
    <w:rsid w:val="00D32B20"/>
    <w:rsid w:val="00D32B3C"/>
    <w:rsid w:val="00D32EC2"/>
    <w:rsid w:val="00D32F0F"/>
    <w:rsid w:val="00D32F9E"/>
    <w:rsid w:val="00D33139"/>
    <w:rsid w:val="00D33435"/>
    <w:rsid w:val="00D336C5"/>
    <w:rsid w:val="00D336C6"/>
    <w:rsid w:val="00D336F2"/>
    <w:rsid w:val="00D33821"/>
    <w:rsid w:val="00D33D98"/>
    <w:rsid w:val="00D3421F"/>
    <w:rsid w:val="00D34225"/>
    <w:rsid w:val="00D3427F"/>
    <w:rsid w:val="00D342EF"/>
    <w:rsid w:val="00D343C8"/>
    <w:rsid w:val="00D34602"/>
    <w:rsid w:val="00D34646"/>
    <w:rsid w:val="00D34D45"/>
    <w:rsid w:val="00D3533A"/>
    <w:rsid w:val="00D35848"/>
    <w:rsid w:val="00D35D5F"/>
    <w:rsid w:val="00D360B4"/>
    <w:rsid w:val="00D3661B"/>
    <w:rsid w:val="00D36845"/>
    <w:rsid w:val="00D36AA5"/>
    <w:rsid w:val="00D36B50"/>
    <w:rsid w:val="00D36FF1"/>
    <w:rsid w:val="00D37277"/>
    <w:rsid w:val="00D374E6"/>
    <w:rsid w:val="00D37A8E"/>
    <w:rsid w:val="00D37EA0"/>
    <w:rsid w:val="00D4001F"/>
    <w:rsid w:val="00D400CF"/>
    <w:rsid w:val="00D40698"/>
    <w:rsid w:val="00D406DD"/>
    <w:rsid w:val="00D406EB"/>
    <w:rsid w:val="00D40737"/>
    <w:rsid w:val="00D407BD"/>
    <w:rsid w:val="00D40AD0"/>
    <w:rsid w:val="00D40CAA"/>
    <w:rsid w:val="00D40FAF"/>
    <w:rsid w:val="00D41485"/>
    <w:rsid w:val="00D41AD9"/>
    <w:rsid w:val="00D41F09"/>
    <w:rsid w:val="00D4214F"/>
    <w:rsid w:val="00D42225"/>
    <w:rsid w:val="00D4259E"/>
    <w:rsid w:val="00D425A9"/>
    <w:rsid w:val="00D4265A"/>
    <w:rsid w:val="00D426D7"/>
    <w:rsid w:val="00D4272C"/>
    <w:rsid w:val="00D4274E"/>
    <w:rsid w:val="00D429CC"/>
    <w:rsid w:val="00D42F28"/>
    <w:rsid w:val="00D4321B"/>
    <w:rsid w:val="00D43268"/>
    <w:rsid w:val="00D435B0"/>
    <w:rsid w:val="00D435BD"/>
    <w:rsid w:val="00D4394A"/>
    <w:rsid w:val="00D43BB4"/>
    <w:rsid w:val="00D442CE"/>
    <w:rsid w:val="00D444F2"/>
    <w:rsid w:val="00D449E4"/>
    <w:rsid w:val="00D44DDC"/>
    <w:rsid w:val="00D4511A"/>
    <w:rsid w:val="00D451B1"/>
    <w:rsid w:val="00D4525A"/>
    <w:rsid w:val="00D45290"/>
    <w:rsid w:val="00D454D9"/>
    <w:rsid w:val="00D45736"/>
    <w:rsid w:val="00D45781"/>
    <w:rsid w:val="00D45AB1"/>
    <w:rsid w:val="00D45B28"/>
    <w:rsid w:val="00D4621E"/>
    <w:rsid w:val="00D46BFB"/>
    <w:rsid w:val="00D46CEA"/>
    <w:rsid w:val="00D46F55"/>
    <w:rsid w:val="00D46F86"/>
    <w:rsid w:val="00D47328"/>
    <w:rsid w:val="00D47DEC"/>
    <w:rsid w:val="00D47F1D"/>
    <w:rsid w:val="00D50141"/>
    <w:rsid w:val="00D50A54"/>
    <w:rsid w:val="00D50BA0"/>
    <w:rsid w:val="00D5126C"/>
    <w:rsid w:val="00D5170E"/>
    <w:rsid w:val="00D51930"/>
    <w:rsid w:val="00D51A6E"/>
    <w:rsid w:val="00D51B12"/>
    <w:rsid w:val="00D51E70"/>
    <w:rsid w:val="00D52680"/>
    <w:rsid w:val="00D536DC"/>
    <w:rsid w:val="00D536F1"/>
    <w:rsid w:val="00D54108"/>
    <w:rsid w:val="00D5436C"/>
    <w:rsid w:val="00D54391"/>
    <w:rsid w:val="00D54691"/>
    <w:rsid w:val="00D547F2"/>
    <w:rsid w:val="00D54833"/>
    <w:rsid w:val="00D549F4"/>
    <w:rsid w:val="00D54D08"/>
    <w:rsid w:val="00D54E2F"/>
    <w:rsid w:val="00D55285"/>
    <w:rsid w:val="00D5535C"/>
    <w:rsid w:val="00D5541B"/>
    <w:rsid w:val="00D5564A"/>
    <w:rsid w:val="00D55683"/>
    <w:rsid w:val="00D55AFA"/>
    <w:rsid w:val="00D5613E"/>
    <w:rsid w:val="00D56396"/>
    <w:rsid w:val="00D56460"/>
    <w:rsid w:val="00D56968"/>
    <w:rsid w:val="00D56B1B"/>
    <w:rsid w:val="00D573D1"/>
    <w:rsid w:val="00D5740A"/>
    <w:rsid w:val="00D57547"/>
    <w:rsid w:val="00D5757A"/>
    <w:rsid w:val="00D57A15"/>
    <w:rsid w:val="00D57E19"/>
    <w:rsid w:val="00D57FDA"/>
    <w:rsid w:val="00D60464"/>
    <w:rsid w:val="00D60474"/>
    <w:rsid w:val="00D605B7"/>
    <w:rsid w:val="00D60A11"/>
    <w:rsid w:val="00D60FF7"/>
    <w:rsid w:val="00D610C8"/>
    <w:rsid w:val="00D614CD"/>
    <w:rsid w:val="00D6199C"/>
    <w:rsid w:val="00D61D90"/>
    <w:rsid w:val="00D61DBA"/>
    <w:rsid w:val="00D61FA1"/>
    <w:rsid w:val="00D622B9"/>
    <w:rsid w:val="00D62C8E"/>
    <w:rsid w:val="00D62C99"/>
    <w:rsid w:val="00D62EF3"/>
    <w:rsid w:val="00D634C6"/>
    <w:rsid w:val="00D637D4"/>
    <w:rsid w:val="00D63C28"/>
    <w:rsid w:val="00D63C8F"/>
    <w:rsid w:val="00D63FDA"/>
    <w:rsid w:val="00D6485A"/>
    <w:rsid w:val="00D6492E"/>
    <w:rsid w:val="00D64CEA"/>
    <w:rsid w:val="00D64DA8"/>
    <w:rsid w:val="00D651F3"/>
    <w:rsid w:val="00D652C9"/>
    <w:rsid w:val="00D6555C"/>
    <w:rsid w:val="00D65560"/>
    <w:rsid w:val="00D65828"/>
    <w:rsid w:val="00D65907"/>
    <w:rsid w:val="00D662DD"/>
    <w:rsid w:val="00D66395"/>
    <w:rsid w:val="00D66480"/>
    <w:rsid w:val="00D669D8"/>
    <w:rsid w:val="00D66B88"/>
    <w:rsid w:val="00D66CB7"/>
    <w:rsid w:val="00D670B7"/>
    <w:rsid w:val="00D671D8"/>
    <w:rsid w:val="00D6781E"/>
    <w:rsid w:val="00D67A31"/>
    <w:rsid w:val="00D702CB"/>
    <w:rsid w:val="00D704F1"/>
    <w:rsid w:val="00D70B8C"/>
    <w:rsid w:val="00D71092"/>
    <w:rsid w:val="00D710C8"/>
    <w:rsid w:val="00D71430"/>
    <w:rsid w:val="00D71445"/>
    <w:rsid w:val="00D714C6"/>
    <w:rsid w:val="00D7152D"/>
    <w:rsid w:val="00D7163B"/>
    <w:rsid w:val="00D7181F"/>
    <w:rsid w:val="00D71AFE"/>
    <w:rsid w:val="00D71CE6"/>
    <w:rsid w:val="00D720F6"/>
    <w:rsid w:val="00D724D0"/>
    <w:rsid w:val="00D72656"/>
    <w:rsid w:val="00D726A3"/>
    <w:rsid w:val="00D7281D"/>
    <w:rsid w:val="00D72893"/>
    <w:rsid w:val="00D728B5"/>
    <w:rsid w:val="00D72AAB"/>
    <w:rsid w:val="00D72C0D"/>
    <w:rsid w:val="00D72D7E"/>
    <w:rsid w:val="00D73236"/>
    <w:rsid w:val="00D733FE"/>
    <w:rsid w:val="00D736ED"/>
    <w:rsid w:val="00D73829"/>
    <w:rsid w:val="00D73853"/>
    <w:rsid w:val="00D73885"/>
    <w:rsid w:val="00D73A1F"/>
    <w:rsid w:val="00D73E16"/>
    <w:rsid w:val="00D7407B"/>
    <w:rsid w:val="00D742F4"/>
    <w:rsid w:val="00D74437"/>
    <w:rsid w:val="00D7450D"/>
    <w:rsid w:val="00D747B2"/>
    <w:rsid w:val="00D748BF"/>
    <w:rsid w:val="00D74F1B"/>
    <w:rsid w:val="00D7571F"/>
    <w:rsid w:val="00D75757"/>
    <w:rsid w:val="00D758DD"/>
    <w:rsid w:val="00D75D22"/>
    <w:rsid w:val="00D762BE"/>
    <w:rsid w:val="00D765C0"/>
    <w:rsid w:val="00D76761"/>
    <w:rsid w:val="00D7678E"/>
    <w:rsid w:val="00D76885"/>
    <w:rsid w:val="00D76975"/>
    <w:rsid w:val="00D76D99"/>
    <w:rsid w:val="00D76E65"/>
    <w:rsid w:val="00D77263"/>
    <w:rsid w:val="00D77305"/>
    <w:rsid w:val="00D77728"/>
    <w:rsid w:val="00D779DE"/>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4C6"/>
    <w:rsid w:val="00D81771"/>
    <w:rsid w:val="00D81AF1"/>
    <w:rsid w:val="00D822B7"/>
    <w:rsid w:val="00D82442"/>
    <w:rsid w:val="00D82589"/>
    <w:rsid w:val="00D8280C"/>
    <w:rsid w:val="00D8293E"/>
    <w:rsid w:val="00D8298A"/>
    <w:rsid w:val="00D82BAE"/>
    <w:rsid w:val="00D82E00"/>
    <w:rsid w:val="00D83208"/>
    <w:rsid w:val="00D83792"/>
    <w:rsid w:val="00D837F3"/>
    <w:rsid w:val="00D83A6E"/>
    <w:rsid w:val="00D83AAB"/>
    <w:rsid w:val="00D8432C"/>
    <w:rsid w:val="00D84398"/>
    <w:rsid w:val="00D843F9"/>
    <w:rsid w:val="00D846BE"/>
    <w:rsid w:val="00D84979"/>
    <w:rsid w:val="00D84D15"/>
    <w:rsid w:val="00D851F4"/>
    <w:rsid w:val="00D856C3"/>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4F"/>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841"/>
    <w:rsid w:val="00D93F59"/>
    <w:rsid w:val="00D94002"/>
    <w:rsid w:val="00D94062"/>
    <w:rsid w:val="00D9435D"/>
    <w:rsid w:val="00D9467E"/>
    <w:rsid w:val="00D9483C"/>
    <w:rsid w:val="00D94877"/>
    <w:rsid w:val="00D949C5"/>
    <w:rsid w:val="00D95037"/>
    <w:rsid w:val="00D95419"/>
    <w:rsid w:val="00D954D5"/>
    <w:rsid w:val="00D955D9"/>
    <w:rsid w:val="00D957C2"/>
    <w:rsid w:val="00D957C8"/>
    <w:rsid w:val="00D957FA"/>
    <w:rsid w:val="00D95BFA"/>
    <w:rsid w:val="00D95C43"/>
    <w:rsid w:val="00D95F63"/>
    <w:rsid w:val="00D960E2"/>
    <w:rsid w:val="00D964E9"/>
    <w:rsid w:val="00D96880"/>
    <w:rsid w:val="00D969A8"/>
    <w:rsid w:val="00D96A22"/>
    <w:rsid w:val="00D96C7A"/>
    <w:rsid w:val="00D9728C"/>
    <w:rsid w:val="00D97657"/>
    <w:rsid w:val="00D979FB"/>
    <w:rsid w:val="00D97A44"/>
    <w:rsid w:val="00D97A93"/>
    <w:rsid w:val="00D97A99"/>
    <w:rsid w:val="00D97C25"/>
    <w:rsid w:val="00D97C78"/>
    <w:rsid w:val="00D97D66"/>
    <w:rsid w:val="00D97DB4"/>
    <w:rsid w:val="00DA046C"/>
    <w:rsid w:val="00DA04D3"/>
    <w:rsid w:val="00DA0BE8"/>
    <w:rsid w:val="00DA0C2C"/>
    <w:rsid w:val="00DA0D89"/>
    <w:rsid w:val="00DA0F32"/>
    <w:rsid w:val="00DA14BE"/>
    <w:rsid w:val="00DA150B"/>
    <w:rsid w:val="00DA1524"/>
    <w:rsid w:val="00DA1D7F"/>
    <w:rsid w:val="00DA1F6F"/>
    <w:rsid w:val="00DA2010"/>
    <w:rsid w:val="00DA26A7"/>
    <w:rsid w:val="00DA27C7"/>
    <w:rsid w:val="00DA2A6A"/>
    <w:rsid w:val="00DA2AB6"/>
    <w:rsid w:val="00DA2E73"/>
    <w:rsid w:val="00DA3059"/>
    <w:rsid w:val="00DA32AF"/>
    <w:rsid w:val="00DA32E5"/>
    <w:rsid w:val="00DA39A5"/>
    <w:rsid w:val="00DA3B63"/>
    <w:rsid w:val="00DA3ECB"/>
    <w:rsid w:val="00DA4032"/>
    <w:rsid w:val="00DA4453"/>
    <w:rsid w:val="00DA4699"/>
    <w:rsid w:val="00DA47E2"/>
    <w:rsid w:val="00DA49FA"/>
    <w:rsid w:val="00DA4B96"/>
    <w:rsid w:val="00DA4F07"/>
    <w:rsid w:val="00DA4F08"/>
    <w:rsid w:val="00DA4F59"/>
    <w:rsid w:val="00DA5036"/>
    <w:rsid w:val="00DA529E"/>
    <w:rsid w:val="00DA5F6A"/>
    <w:rsid w:val="00DA6168"/>
    <w:rsid w:val="00DA6414"/>
    <w:rsid w:val="00DA6E80"/>
    <w:rsid w:val="00DA6F89"/>
    <w:rsid w:val="00DA71C2"/>
    <w:rsid w:val="00DA76B1"/>
    <w:rsid w:val="00DA7719"/>
    <w:rsid w:val="00DA7995"/>
    <w:rsid w:val="00DA7BFD"/>
    <w:rsid w:val="00DB0167"/>
    <w:rsid w:val="00DB01E5"/>
    <w:rsid w:val="00DB073B"/>
    <w:rsid w:val="00DB0760"/>
    <w:rsid w:val="00DB0962"/>
    <w:rsid w:val="00DB110D"/>
    <w:rsid w:val="00DB1188"/>
    <w:rsid w:val="00DB16A4"/>
    <w:rsid w:val="00DB173A"/>
    <w:rsid w:val="00DB1A93"/>
    <w:rsid w:val="00DB1C66"/>
    <w:rsid w:val="00DB1F19"/>
    <w:rsid w:val="00DB1FED"/>
    <w:rsid w:val="00DB2C87"/>
    <w:rsid w:val="00DB2F8C"/>
    <w:rsid w:val="00DB2FE4"/>
    <w:rsid w:val="00DB3275"/>
    <w:rsid w:val="00DB354D"/>
    <w:rsid w:val="00DB3759"/>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CDF"/>
    <w:rsid w:val="00DB5FD7"/>
    <w:rsid w:val="00DB6537"/>
    <w:rsid w:val="00DB68A2"/>
    <w:rsid w:val="00DB6989"/>
    <w:rsid w:val="00DB6D81"/>
    <w:rsid w:val="00DB6E5F"/>
    <w:rsid w:val="00DB6FBD"/>
    <w:rsid w:val="00DB722E"/>
    <w:rsid w:val="00DB76A9"/>
    <w:rsid w:val="00DB79A7"/>
    <w:rsid w:val="00DB79AA"/>
    <w:rsid w:val="00DC000A"/>
    <w:rsid w:val="00DC03E8"/>
    <w:rsid w:val="00DC0483"/>
    <w:rsid w:val="00DC074A"/>
    <w:rsid w:val="00DC0837"/>
    <w:rsid w:val="00DC09B2"/>
    <w:rsid w:val="00DC0B71"/>
    <w:rsid w:val="00DC0CBE"/>
    <w:rsid w:val="00DC110A"/>
    <w:rsid w:val="00DC1223"/>
    <w:rsid w:val="00DC16D8"/>
    <w:rsid w:val="00DC193E"/>
    <w:rsid w:val="00DC1DF7"/>
    <w:rsid w:val="00DC233A"/>
    <w:rsid w:val="00DC2636"/>
    <w:rsid w:val="00DC296D"/>
    <w:rsid w:val="00DC299B"/>
    <w:rsid w:val="00DC2C38"/>
    <w:rsid w:val="00DC2CC8"/>
    <w:rsid w:val="00DC3934"/>
    <w:rsid w:val="00DC3FA4"/>
    <w:rsid w:val="00DC4594"/>
    <w:rsid w:val="00DC46D3"/>
    <w:rsid w:val="00DC5330"/>
    <w:rsid w:val="00DC5439"/>
    <w:rsid w:val="00DC5794"/>
    <w:rsid w:val="00DC58D7"/>
    <w:rsid w:val="00DC592B"/>
    <w:rsid w:val="00DC5AB5"/>
    <w:rsid w:val="00DC5CA5"/>
    <w:rsid w:val="00DC6004"/>
    <w:rsid w:val="00DC62C4"/>
    <w:rsid w:val="00DC6457"/>
    <w:rsid w:val="00DC686E"/>
    <w:rsid w:val="00DC69D9"/>
    <w:rsid w:val="00DC6C98"/>
    <w:rsid w:val="00DC6D86"/>
    <w:rsid w:val="00DC73F7"/>
    <w:rsid w:val="00DC7493"/>
    <w:rsid w:val="00DC77E2"/>
    <w:rsid w:val="00DC7836"/>
    <w:rsid w:val="00DC7F11"/>
    <w:rsid w:val="00DD0083"/>
    <w:rsid w:val="00DD00F5"/>
    <w:rsid w:val="00DD0134"/>
    <w:rsid w:val="00DD0276"/>
    <w:rsid w:val="00DD0442"/>
    <w:rsid w:val="00DD058D"/>
    <w:rsid w:val="00DD05D3"/>
    <w:rsid w:val="00DD0E7E"/>
    <w:rsid w:val="00DD1008"/>
    <w:rsid w:val="00DD14C6"/>
    <w:rsid w:val="00DD14D2"/>
    <w:rsid w:val="00DD1602"/>
    <w:rsid w:val="00DD164C"/>
    <w:rsid w:val="00DD16BF"/>
    <w:rsid w:val="00DD1E09"/>
    <w:rsid w:val="00DD201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4F90"/>
    <w:rsid w:val="00DD52B2"/>
    <w:rsid w:val="00DD535A"/>
    <w:rsid w:val="00DD580F"/>
    <w:rsid w:val="00DD5A73"/>
    <w:rsid w:val="00DD5D12"/>
    <w:rsid w:val="00DD605E"/>
    <w:rsid w:val="00DD6246"/>
    <w:rsid w:val="00DD6CF5"/>
    <w:rsid w:val="00DD6E8B"/>
    <w:rsid w:val="00DD6F9E"/>
    <w:rsid w:val="00DD718A"/>
    <w:rsid w:val="00DD763F"/>
    <w:rsid w:val="00DD7692"/>
    <w:rsid w:val="00DD77D6"/>
    <w:rsid w:val="00DD7818"/>
    <w:rsid w:val="00DD79E8"/>
    <w:rsid w:val="00DD7BC4"/>
    <w:rsid w:val="00DD7C5D"/>
    <w:rsid w:val="00DD7D61"/>
    <w:rsid w:val="00DD7E26"/>
    <w:rsid w:val="00DE00D1"/>
    <w:rsid w:val="00DE0127"/>
    <w:rsid w:val="00DE0B62"/>
    <w:rsid w:val="00DE0F5E"/>
    <w:rsid w:val="00DE1311"/>
    <w:rsid w:val="00DE1384"/>
    <w:rsid w:val="00DE14AF"/>
    <w:rsid w:val="00DE156F"/>
    <w:rsid w:val="00DE159C"/>
    <w:rsid w:val="00DE1624"/>
    <w:rsid w:val="00DE1AD5"/>
    <w:rsid w:val="00DE1C62"/>
    <w:rsid w:val="00DE1CBB"/>
    <w:rsid w:val="00DE1F9A"/>
    <w:rsid w:val="00DE2373"/>
    <w:rsid w:val="00DE26A2"/>
    <w:rsid w:val="00DE2747"/>
    <w:rsid w:val="00DE2786"/>
    <w:rsid w:val="00DE2A67"/>
    <w:rsid w:val="00DE2AA6"/>
    <w:rsid w:val="00DE2E6E"/>
    <w:rsid w:val="00DE2E7A"/>
    <w:rsid w:val="00DE3599"/>
    <w:rsid w:val="00DE3A26"/>
    <w:rsid w:val="00DE3C0C"/>
    <w:rsid w:val="00DE3D9E"/>
    <w:rsid w:val="00DE3E39"/>
    <w:rsid w:val="00DE40C1"/>
    <w:rsid w:val="00DE40D7"/>
    <w:rsid w:val="00DE4390"/>
    <w:rsid w:val="00DE4472"/>
    <w:rsid w:val="00DE478C"/>
    <w:rsid w:val="00DE491A"/>
    <w:rsid w:val="00DE4D32"/>
    <w:rsid w:val="00DE4EAD"/>
    <w:rsid w:val="00DE54C6"/>
    <w:rsid w:val="00DE54D8"/>
    <w:rsid w:val="00DE5603"/>
    <w:rsid w:val="00DE561F"/>
    <w:rsid w:val="00DE57EB"/>
    <w:rsid w:val="00DE58F9"/>
    <w:rsid w:val="00DE5D18"/>
    <w:rsid w:val="00DE5EA7"/>
    <w:rsid w:val="00DE6A7D"/>
    <w:rsid w:val="00DE6AF2"/>
    <w:rsid w:val="00DE6C08"/>
    <w:rsid w:val="00DE6CDB"/>
    <w:rsid w:val="00DE6F2C"/>
    <w:rsid w:val="00DE6F6A"/>
    <w:rsid w:val="00DE7103"/>
    <w:rsid w:val="00DE7130"/>
    <w:rsid w:val="00DE744D"/>
    <w:rsid w:val="00DE7468"/>
    <w:rsid w:val="00DE7C9D"/>
    <w:rsid w:val="00DF06E6"/>
    <w:rsid w:val="00DF0A9B"/>
    <w:rsid w:val="00DF0F37"/>
    <w:rsid w:val="00DF1866"/>
    <w:rsid w:val="00DF1E16"/>
    <w:rsid w:val="00DF205F"/>
    <w:rsid w:val="00DF2412"/>
    <w:rsid w:val="00DF2432"/>
    <w:rsid w:val="00DF2509"/>
    <w:rsid w:val="00DF25FF"/>
    <w:rsid w:val="00DF298B"/>
    <w:rsid w:val="00DF2999"/>
    <w:rsid w:val="00DF2F86"/>
    <w:rsid w:val="00DF33E0"/>
    <w:rsid w:val="00DF38A7"/>
    <w:rsid w:val="00DF38C8"/>
    <w:rsid w:val="00DF3E4F"/>
    <w:rsid w:val="00DF407A"/>
    <w:rsid w:val="00DF4238"/>
    <w:rsid w:val="00DF42D0"/>
    <w:rsid w:val="00DF4457"/>
    <w:rsid w:val="00DF4692"/>
    <w:rsid w:val="00DF488D"/>
    <w:rsid w:val="00DF48C1"/>
    <w:rsid w:val="00DF4D26"/>
    <w:rsid w:val="00DF4FEE"/>
    <w:rsid w:val="00DF5128"/>
    <w:rsid w:val="00DF51B3"/>
    <w:rsid w:val="00DF531E"/>
    <w:rsid w:val="00DF56F4"/>
    <w:rsid w:val="00DF5972"/>
    <w:rsid w:val="00DF5CA1"/>
    <w:rsid w:val="00DF6214"/>
    <w:rsid w:val="00DF62C1"/>
    <w:rsid w:val="00DF6AB3"/>
    <w:rsid w:val="00DF6B1F"/>
    <w:rsid w:val="00DF6DA5"/>
    <w:rsid w:val="00DF76C1"/>
    <w:rsid w:val="00DF7713"/>
    <w:rsid w:val="00DF7955"/>
    <w:rsid w:val="00DF7A24"/>
    <w:rsid w:val="00DF7AB4"/>
    <w:rsid w:val="00DF7BA0"/>
    <w:rsid w:val="00E0042D"/>
    <w:rsid w:val="00E0064C"/>
    <w:rsid w:val="00E0089E"/>
    <w:rsid w:val="00E008C7"/>
    <w:rsid w:val="00E00C5C"/>
    <w:rsid w:val="00E00E3F"/>
    <w:rsid w:val="00E00EB6"/>
    <w:rsid w:val="00E0157E"/>
    <w:rsid w:val="00E016F8"/>
    <w:rsid w:val="00E01799"/>
    <w:rsid w:val="00E01C3B"/>
    <w:rsid w:val="00E01D02"/>
    <w:rsid w:val="00E02071"/>
    <w:rsid w:val="00E021AB"/>
    <w:rsid w:val="00E02773"/>
    <w:rsid w:val="00E027DC"/>
    <w:rsid w:val="00E02AF6"/>
    <w:rsid w:val="00E02AFD"/>
    <w:rsid w:val="00E0370C"/>
    <w:rsid w:val="00E0392B"/>
    <w:rsid w:val="00E03BFC"/>
    <w:rsid w:val="00E03CA1"/>
    <w:rsid w:val="00E03E45"/>
    <w:rsid w:val="00E03F50"/>
    <w:rsid w:val="00E0406D"/>
    <w:rsid w:val="00E0431F"/>
    <w:rsid w:val="00E045F7"/>
    <w:rsid w:val="00E046BB"/>
    <w:rsid w:val="00E04801"/>
    <w:rsid w:val="00E04E06"/>
    <w:rsid w:val="00E051FA"/>
    <w:rsid w:val="00E05465"/>
    <w:rsid w:val="00E05569"/>
    <w:rsid w:val="00E05798"/>
    <w:rsid w:val="00E057AA"/>
    <w:rsid w:val="00E05815"/>
    <w:rsid w:val="00E05DCF"/>
    <w:rsid w:val="00E05EDF"/>
    <w:rsid w:val="00E05F8E"/>
    <w:rsid w:val="00E0663E"/>
    <w:rsid w:val="00E067C1"/>
    <w:rsid w:val="00E069E0"/>
    <w:rsid w:val="00E071AA"/>
    <w:rsid w:val="00E0737C"/>
    <w:rsid w:val="00E074F2"/>
    <w:rsid w:val="00E07579"/>
    <w:rsid w:val="00E07605"/>
    <w:rsid w:val="00E07769"/>
    <w:rsid w:val="00E07A8C"/>
    <w:rsid w:val="00E07CBC"/>
    <w:rsid w:val="00E07D35"/>
    <w:rsid w:val="00E07EA6"/>
    <w:rsid w:val="00E100CD"/>
    <w:rsid w:val="00E1010A"/>
    <w:rsid w:val="00E10285"/>
    <w:rsid w:val="00E102C5"/>
    <w:rsid w:val="00E1038D"/>
    <w:rsid w:val="00E10863"/>
    <w:rsid w:val="00E108C5"/>
    <w:rsid w:val="00E10B9C"/>
    <w:rsid w:val="00E10F57"/>
    <w:rsid w:val="00E10FB7"/>
    <w:rsid w:val="00E11032"/>
    <w:rsid w:val="00E11045"/>
    <w:rsid w:val="00E1109E"/>
    <w:rsid w:val="00E11229"/>
    <w:rsid w:val="00E1125C"/>
    <w:rsid w:val="00E11357"/>
    <w:rsid w:val="00E1140E"/>
    <w:rsid w:val="00E11986"/>
    <w:rsid w:val="00E119CD"/>
    <w:rsid w:val="00E11E34"/>
    <w:rsid w:val="00E11F68"/>
    <w:rsid w:val="00E12533"/>
    <w:rsid w:val="00E1271B"/>
    <w:rsid w:val="00E12749"/>
    <w:rsid w:val="00E128F9"/>
    <w:rsid w:val="00E12CAB"/>
    <w:rsid w:val="00E12F38"/>
    <w:rsid w:val="00E13410"/>
    <w:rsid w:val="00E135AC"/>
    <w:rsid w:val="00E1373E"/>
    <w:rsid w:val="00E1397B"/>
    <w:rsid w:val="00E13B98"/>
    <w:rsid w:val="00E13C3F"/>
    <w:rsid w:val="00E13D0B"/>
    <w:rsid w:val="00E13FD7"/>
    <w:rsid w:val="00E140E1"/>
    <w:rsid w:val="00E1440E"/>
    <w:rsid w:val="00E1446D"/>
    <w:rsid w:val="00E144D8"/>
    <w:rsid w:val="00E148EB"/>
    <w:rsid w:val="00E149FF"/>
    <w:rsid w:val="00E14AE8"/>
    <w:rsid w:val="00E15043"/>
    <w:rsid w:val="00E15237"/>
    <w:rsid w:val="00E152E7"/>
    <w:rsid w:val="00E15575"/>
    <w:rsid w:val="00E15622"/>
    <w:rsid w:val="00E15878"/>
    <w:rsid w:val="00E166C0"/>
    <w:rsid w:val="00E16871"/>
    <w:rsid w:val="00E1696F"/>
    <w:rsid w:val="00E16F2F"/>
    <w:rsid w:val="00E17267"/>
    <w:rsid w:val="00E175E8"/>
    <w:rsid w:val="00E17685"/>
    <w:rsid w:val="00E17A65"/>
    <w:rsid w:val="00E20064"/>
    <w:rsid w:val="00E20189"/>
    <w:rsid w:val="00E2081D"/>
    <w:rsid w:val="00E20A15"/>
    <w:rsid w:val="00E20AD9"/>
    <w:rsid w:val="00E20ADC"/>
    <w:rsid w:val="00E20C83"/>
    <w:rsid w:val="00E21191"/>
    <w:rsid w:val="00E2165B"/>
    <w:rsid w:val="00E2174F"/>
    <w:rsid w:val="00E21769"/>
    <w:rsid w:val="00E218C0"/>
    <w:rsid w:val="00E21911"/>
    <w:rsid w:val="00E21CCB"/>
    <w:rsid w:val="00E21E31"/>
    <w:rsid w:val="00E21F63"/>
    <w:rsid w:val="00E21F8D"/>
    <w:rsid w:val="00E2213F"/>
    <w:rsid w:val="00E221FC"/>
    <w:rsid w:val="00E226C6"/>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6FD"/>
    <w:rsid w:val="00E24812"/>
    <w:rsid w:val="00E248C5"/>
    <w:rsid w:val="00E248DA"/>
    <w:rsid w:val="00E24B5C"/>
    <w:rsid w:val="00E25559"/>
    <w:rsid w:val="00E2577E"/>
    <w:rsid w:val="00E257DA"/>
    <w:rsid w:val="00E25FFD"/>
    <w:rsid w:val="00E261E7"/>
    <w:rsid w:val="00E26437"/>
    <w:rsid w:val="00E26509"/>
    <w:rsid w:val="00E2656D"/>
    <w:rsid w:val="00E265A6"/>
    <w:rsid w:val="00E26AE7"/>
    <w:rsid w:val="00E26CF2"/>
    <w:rsid w:val="00E27237"/>
    <w:rsid w:val="00E2766E"/>
    <w:rsid w:val="00E277A5"/>
    <w:rsid w:val="00E27E99"/>
    <w:rsid w:val="00E300F2"/>
    <w:rsid w:val="00E3052E"/>
    <w:rsid w:val="00E30986"/>
    <w:rsid w:val="00E30F98"/>
    <w:rsid w:val="00E30FF3"/>
    <w:rsid w:val="00E310DD"/>
    <w:rsid w:val="00E31238"/>
    <w:rsid w:val="00E312AE"/>
    <w:rsid w:val="00E31406"/>
    <w:rsid w:val="00E314C4"/>
    <w:rsid w:val="00E316B8"/>
    <w:rsid w:val="00E31A02"/>
    <w:rsid w:val="00E31A50"/>
    <w:rsid w:val="00E31DDE"/>
    <w:rsid w:val="00E32053"/>
    <w:rsid w:val="00E320C5"/>
    <w:rsid w:val="00E32285"/>
    <w:rsid w:val="00E326F4"/>
    <w:rsid w:val="00E32745"/>
    <w:rsid w:val="00E3297C"/>
    <w:rsid w:val="00E32EAA"/>
    <w:rsid w:val="00E32F9C"/>
    <w:rsid w:val="00E3300E"/>
    <w:rsid w:val="00E33178"/>
    <w:rsid w:val="00E3320D"/>
    <w:rsid w:val="00E3328B"/>
    <w:rsid w:val="00E332FF"/>
    <w:rsid w:val="00E3364F"/>
    <w:rsid w:val="00E33892"/>
    <w:rsid w:val="00E338EA"/>
    <w:rsid w:val="00E33AFF"/>
    <w:rsid w:val="00E34200"/>
    <w:rsid w:val="00E34204"/>
    <w:rsid w:val="00E3437F"/>
    <w:rsid w:val="00E34522"/>
    <w:rsid w:val="00E347AB"/>
    <w:rsid w:val="00E3490C"/>
    <w:rsid w:val="00E34A04"/>
    <w:rsid w:val="00E34D0D"/>
    <w:rsid w:val="00E34E68"/>
    <w:rsid w:val="00E34F14"/>
    <w:rsid w:val="00E3505A"/>
    <w:rsid w:val="00E352DC"/>
    <w:rsid w:val="00E352FB"/>
    <w:rsid w:val="00E35800"/>
    <w:rsid w:val="00E35E63"/>
    <w:rsid w:val="00E35EBF"/>
    <w:rsid w:val="00E363A9"/>
    <w:rsid w:val="00E3666E"/>
    <w:rsid w:val="00E36C3E"/>
    <w:rsid w:val="00E36D6C"/>
    <w:rsid w:val="00E370BC"/>
    <w:rsid w:val="00E371C3"/>
    <w:rsid w:val="00E373AC"/>
    <w:rsid w:val="00E376BA"/>
    <w:rsid w:val="00E37956"/>
    <w:rsid w:val="00E379EB"/>
    <w:rsid w:val="00E37A6E"/>
    <w:rsid w:val="00E4013C"/>
    <w:rsid w:val="00E401F7"/>
    <w:rsid w:val="00E4085C"/>
    <w:rsid w:val="00E40AF6"/>
    <w:rsid w:val="00E40E63"/>
    <w:rsid w:val="00E40F3B"/>
    <w:rsid w:val="00E4119D"/>
    <w:rsid w:val="00E411ED"/>
    <w:rsid w:val="00E4127C"/>
    <w:rsid w:val="00E4133D"/>
    <w:rsid w:val="00E41521"/>
    <w:rsid w:val="00E4164B"/>
    <w:rsid w:val="00E416F5"/>
    <w:rsid w:val="00E41ADF"/>
    <w:rsid w:val="00E41D96"/>
    <w:rsid w:val="00E41FA7"/>
    <w:rsid w:val="00E42C92"/>
    <w:rsid w:val="00E42ED6"/>
    <w:rsid w:val="00E433A4"/>
    <w:rsid w:val="00E43A7D"/>
    <w:rsid w:val="00E43B7E"/>
    <w:rsid w:val="00E44181"/>
    <w:rsid w:val="00E443C3"/>
    <w:rsid w:val="00E443E0"/>
    <w:rsid w:val="00E4448C"/>
    <w:rsid w:val="00E445EA"/>
    <w:rsid w:val="00E4471B"/>
    <w:rsid w:val="00E44902"/>
    <w:rsid w:val="00E44A66"/>
    <w:rsid w:val="00E44D6D"/>
    <w:rsid w:val="00E44EFE"/>
    <w:rsid w:val="00E45141"/>
    <w:rsid w:val="00E455FD"/>
    <w:rsid w:val="00E4563B"/>
    <w:rsid w:val="00E45843"/>
    <w:rsid w:val="00E45866"/>
    <w:rsid w:val="00E46074"/>
    <w:rsid w:val="00E461CC"/>
    <w:rsid w:val="00E4654D"/>
    <w:rsid w:val="00E470EB"/>
    <w:rsid w:val="00E472C5"/>
    <w:rsid w:val="00E47456"/>
    <w:rsid w:val="00E4761D"/>
    <w:rsid w:val="00E47D90"/>
    <w:rsid w:val="00E47EE0"/>
    <w:rsid w:val="00E47F30"/>
    <w:rsid w:val="00E47F34"/>
    <w:rsid w:val="00E5038B"/>
    <w:rsid w:val="00E506BC"/>
    <w:rsid w:val="00E50706"/>
    <w:rsid w:val="00E50D60"/>
    <w:rsid w:val="00E50EA5"/>
    <w:rsid w:val="00E5148F"/>
    <w:rsid w:val="00E5155A"/>
    <w:rsid w:val="00E517BA"/>
    <w:rsid w:val="00E51867"/>
    <w:rsid w:val="00E51DB3"/>
    <w:rsid w:val="00E5200A"/>
    <w:rsid w:val="00E52086"/>
    <w:rsid w:val="00E523D6"/>
    <w:rsid w:val="00E526E5"/>
    <w:rsid w:val="00E52AB6"/>
    <w:rsid w:val="00E52F14"/>
    <w:rsid w:val="00E532A9"/>
    <w:rsid w:val="00E53878"/>
    <w:rsid w:val="00E539C4"/>
    <w:rsid w:val="00E53BA2"/>
    <w:rsid w:val="00E53D2A"/>
    <w:rsid w:val="00E53F04"/>
    <w:rsid w:val="00E542B9"/>
    <w:rsid w:val="00E5454F"/>
    <w:rsid w:val="00E54E54"/>
    <w:rsid w:val="00E55097"/>
    <w:rsid w:val="00E550E6"/>
    <w:rsid w:val="00E55148"/>
    <w:rsid w:val="00E55541"/>
    <w:rsid w:val="00E5565B"/>
    <w:rsid w:val="00E55F73"/>
    <w:rsid w:val="00E56058"/>
    <w:rsid w:val="00E560B5"/>
    <w:rsid w:val="00E568A6"/>
    <w:rsid w:val="00E5692A"/>
    <w:rsid w:val="00E56EE8"/>
    <w:rsid w:val="00E56EEB"/>
    <w:rsid w:val="00E576CD"/>
    <w:rsid w:val="00E579B2"/>
    <w:rsid w:val="00E57EB2"/>
    <w:rsid w:val="00E601F5"/>
    <w:rsid w:val="00E60264"/>
    <w:rsid w:val="00E603B8"/>
    <w:rsid w:val="00E607B4"/>
    <w:rsid w:val="00E607CF"/>
    <w:rsid w:val="00E6092C"/>
    <w:rsid w:val="00E60A9C"/>
    <w:rsid w:val="00E60B1A"/>
    <w:rsid w:val="00E60D46"/>
    <w:rsid w:val="00E60DAC"/>
    <w:rsid w:val="00E60EFA"/>
    <w:rsid w:val="00E61097"/>
    <w:rsid w:val="00E611C7"/>
    <w:rsid w:val="00E61291"/>
    <w:rsid w:val="00E618CC"/>
    <w:rsid w:val="00E620ED"/>
    <w:rsid w:val="00E620F3"/>
    <w:rsid w:val="00E6215A"/>
    <w:rsid w:val="00E623DA"/>
    <w:rsid w:val="00E62684"/>
    <w:rsid w:val="00E6305E"/>
    <w:rsid w:val="00E63200"/>
    <w:rsid w:val="00E63385"/>
    <w:rsid w:val="00E633B6"/>
    <w:rsid w:val="00E6355F"/>
    <w:rsid w:val="00E63690"/>
    <w:rsid w:val="00E636BC"/>
    <w:rsid w:val="00E63B11"/>
    <w:rsid w:val="00E64000"/>
    <w:rsid w:val="00E64046"/>
    <w:rsid w:val="00E64202"/>
    <w:rsid w:val="00E64359"/>
    <w:rsid w:val="00E64460"/>
    <w:rsid w:val="00E64511"/>
    <w:rsid w:val="00E64768"/>
    <w:rsid w:val="00E647F0"/>
    <w:rsid w:val="00E64909"/>
    <w:rsid w:val="00E64930"/>
    <w:rsid w:val="00E64967"/>
    <w:rsid w:val="00E64DAF"/>
    <w:rsid w:val="00E64FA9"/>
    <w:rsid w:val="00E653C1"/>
    <w:rsid w:val="00E65458"/>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0E3A"/>
    <w:rsid w:val="00E714ED"/>
    <w:rsid w:val="00E7150C"/>
    <w:rsid w:val="00E71513"/>
    <w:rsid w:val="00E71CC6"/>
    <w:rsid w:val="00E71DEA"/>
    <w:rsid w:val="00E71FC8"/>
    <w:rsid w:val="00E72070"/>
    <w:rsid w:val="00E721BB"/>
    <w:rsid w:val="00E722F6"/>
    <w:rsid w:val="00E72665"/>
    <w:rsid w:val="00E7278C"/>
    <w:rsid w:val="00E727CD"/>
    <w:rsid w:val="00E72965"/>
    <w:rsid w:val="00E72E24"/>
    <w:rsid w:val="00E732BC"/>
    <w:rsid w:val="00E73711"/>
    <w:rsid w:val="00E73B9D"/>
    <w:rsid w:val="00E73BB1"/>
    <w:rsid w:val="00E73D50"/>
    <w:rsid w:val="00E74027"/>
    <w:rsid w:val="00E74138"/>
    <w:rsid w:val="00E7427E"/>
    <w:rsid w:val="00E7428E"/>
    <w:rsid w:val="00E7432C"/>
    <w:rsid w:val="00E746AA"/>
    <w:rsid w:val="00E74736"/>
    <w:rsid w:val="00E74A72"/>
    <w:rsid w:val="00E7569C"/>
    <w:rsid w:val="00E75855"/>
    <w:rsid w:val="00E75DCE"/>
    <w:rsid w:val="00E75FCD"/>
    <w:rsid w:val="00E761D8"/>
    <w:rsid w:val="00E7647D"/>
    <w:rsid w:val="00E76856"/>
    <w:rsid w:val="00E76A04"/>
    <w:rsid w:val="00E76A19"/>
    <w:rsid w:val="00E76AC8"/>
    <w:rsid w:val="00E76B31"/>
    <w:rsid w:val="00E76B43"/>
    <w:rsid w:val="00E76F6B"/>
    <w:rsid w:val="00E80172"/>
    <w:rsid w:val="00E803B7"/>
    <w:rsid w:val="00E804E0"/>
    <w:rsid w:val="00E80BF6"/>
    <w:rsid w:val="00E80C88"/>
    <w:rsid w:val="00E80DA9"/>
    <w:rsid w:val="00E80F13"/>
    <w:rsid w:val="00E81387"/>
    <w:rsid w:val="00E813AD"/>
    <w:rsid w:val="00E817ED"/>
    <w:rsid w:val="00E81D98"/>
    <w:rsid w:val="00E820F8"/>
    <w:rsid w:val="00E82591"/>
    <w:rsid w:val="00E82644"/>
    <w:rsid w:val="00E82F23"/>
    <w:rsid w:val="00E82FE3"/>
    <w:rsid w:val="00E83045"/>
    <w:rsid w:val="00E835CA"/>
    <w:rsid w:val="00E837DA"/>
    <w:rsid w:val="00E83B87"/>
    <w:rsid w:val="00E83FA4"/>
    <w:rsid w:val="00E84622"/>
    <w:rsid w:val="00E847A0"/>
    <w:rsid w:val="00E84A73"/>
    <w:rsid w:val="00E84BEC"/>
    <w:rsid w:val="00E84C8E"/>
    <w:rsid w:val="00E8512F"/>
    <w:rsid w:val="00E851EF"/>
    <w:rsid w:val="00E853AA"/>
    <w:rsid w:val="00E856AE"/>
    <w:rsid w:val="00E85ADE"/>
    <w:rsid w:val="00E86350"/>
    <w:rsid w:val="00E863DE"/>
    <w:rsid w:val="00E863EF"/>
    <w:rsid w:val="00E8659A"/>
    <w:rsid w:val="00E866AB"/>
    <w:rsid w:val="00E86752"/>
    <w:rsid w:val="00E86959"/>
    <w:rsid w:val="00E86E36"/>
    <w:rsid w:val="00E87577"/>
    <w:rsid w:val="00E87891"/>
    <w:rsid w:val="00E87EEF"/>
    <w:rsid w:val="00E90A9E"/>
    <w:rsid w:val="00E91078"/>
    <w:rsid w:val="00E914F4"/>
    <w:rsid w:val="00E915EC"/>
    <w:rsid w:val="00E91D67"/>
    <w:rsid w:val="00E921A1"/>
    <w:rsid w:val="00E92603"/>
    <w:rsid w:val="00E927DD"/>
    <w:rsid w:val="00E928A3"/>
    <w:rsid w:val="00E92AE4"/>
    <w:rsid w:val="00E92B51"/>
    <w:rsid w:val="00E92BFE"/>
    <w:rsid w:val="00E932AF"/>
    <w:rsid w:val="00E93352"/>
    <w:rsid w:val="00E936B1"/>
    <w:rsid w:val="00E93C58"/>
    <w:rsid w:val="00E93FD2"/>
    <w:rsid w:val="00E94099"/>
    <w:rsid w:val="00E94208"/>
    <w:rsid w:val="00E94695"/>
    <w:rsid w:val="00E94A6A"/>
    <w:rsid w:val="00E94A79"/>
    <w:rsid w:val="00E94B05"/>
    <w:rsid w:val="00E94D40"/>
    <w:rsid w:val="00E950CB"/>
    <w:rsid w:val="00E954AA"/>
    <w:rsid w:val="00E95827"/>
    <w:rsid w:val="00E958DB"/>
    <w:rsid w:val="00E95EB4"/>
    <w:rsid w:val="00E95EF9"/>
    <w:rsid w:val="00E9616D"/>
    <w:rsid w:val="00E96217"/>
    <w:rsid w:val="00E96518"/>
    <w:rsid w:val="00E96809"/>
    <w:rsid w:val="00E9681F"/>
    <w:rsid w:val="00E968F7"/>
    <w:rsid w:val="00E96CA2"/>
    <w:rsid w:val="00E97477"/>
    <w:rsid w:val="00EA023F"/>
    <w:rsid w:val="00EA0294"/>
    <w:rsid w:val="00EA043F"/>
    <w:rsid w:val="00EA05EA"/>
    <w:rsid w:val="00EA07A4"/>
    <w:rsid w:val="00EA099F"/>
    <w:rsid w:val="00EA0A7E"/>
    <w:rsid w:val="00EA0C59"/>
    <w:rsid w:val="00EA0D49"/>
    <w:rsid w:val="00EA0F3D"/>
    <w:rsid w:val="00EA11A6"/>
    <w:rsid w:val="00EA13EF"/>
    <w:rsid w:val="00EA184C"/>
    <w:rsid w:val="00EA1ACA"/>
    <w:rsid w:val="00EA1C27"/>
    <w:rsid w:val="00EA1DE1"/>
    <w:rsid w:val="00EA1F99"/>
    <w:rsid w:val="00EA2086"/>
    <w:rsid w:val="00EA2090"/>
    <w:rsid w:val="00EA2358"/>
    <w:rsid w:val="00EA26DC"/>
    <w:rsid w:val="00EA275F"/>
    <w:rsid w:val="00EA27E8"/>
    <w:rsid w:val="00EA28EB"/>
    <w:rsid w:val="00EA2ABA"/>
    <w:rsid w:val="00EA309B"/>
    <w:rsid w:val="00EA3266"/>
    <w:rsid w:val="00EA359E"/>
    <w:rsid w:val="00EA3660"/>
    <w:rsid w:val="00EA37F2"/>
    <w:rsid w:val="00EA38CB"/>
    <w:rsid w:val="00EA3AEF"/>
    <w:rsid w:val="00EA3E56"/>
    <w:rsid w:val="00EA412A"/>
    <w:rsid w:val="00EA4178"/>
    <w:rsid w:val="00EA41DB"/>
    <w:rsid w:val="00EA4394"/>
    <w:rsid w:val="00EA466A"/>
    <w:rsid w:val="00EA48EB"/>
    <w:rsid w:val="00EA4970"/>
    <w:rsid w:val="00EA4AF6"/>
    <w:rsid w:val="00EA4C56"/>
    <w:rsid w:val="00EA4EE2"/>
    <w:rsid w:val="00EA512E"/>
    <w:rsid w:val="00EA5522"/>
    <w:rsid w:val="00EA55FA"/>
    <w:rsid w:val="00EA5919"/>
    <w:rsid w:val="00EA5D57"/>
    <w:rsid w:val="00EA5D61"/>
    <w:rsid w:val="00EA61D3"/>
    <w:rsid w:val="00EA641E"/>
    <w:rsid w:val="00EA6606"/>
    <w:rsid w:val="00EA67CE"/>
    <w:rsid w:val="00EA6AFF"/>
    <w:rsid w:val="00EA6DA0"/>
    <w:rsid w:val="00EA6DF0"/>
    <w:rsid w:val="00EA6ED2"/>
    <w:rsid w:val="00EA7083"/>
    <w:rsid w:val="00EA72C6"/>
    <w:rsid w:val="00EA7363"/>
    <w:rsid w:val="00EA7513"/>
    <w:rsid w:val="00EA78FC"/>
    <w:rsid w:val="00EA7ADE"/>
    <w:rsid w:val="00EA7B5C"/>
    <w:rsid w:val="00EA7FD0"/>
    <w:rsid w:val="00EB0655"/>
    <w:rsid w:val="00EB0BD6"/>
    <w:rsid w:val="00EB0C09"/>
    <w:rsid w:val="00EB147A"/>
    <w:rsid w:val="00EB1C41"/>
    <w:rsid w:val="00EB1FA1"/>
    <w:rsid w:val="00EB21D9"/>
    <w:rsid w:val="00EB27F6"/>
    <w:rsid w:val="00EB2CE1"/>
    <w:rsid w:val="00EB311E"/>
    <w:rsid w:val="00EB32E0"/>
    <w:rsid w:val="00EB349C"/>
    <w:rsid w:val="00EB353D"/>
    <w:rsid w:val="00EB42FA"/>
    <w:rsid w:val="00EB43BA"/>
    <w:rsid w:val="00EB4447"/>
    <w:rsid w:val="00EB47C3"/>
    <w:rsid w:val="00EB47CD"/>
    <w:rsid w:val="00EB4803"/>
    <w:rsid w:val="00EB48E1"/>
    <w:rsid w:val="00EB4ED7"/>
    <w:rsid w:val="00EB53BB"/>
    <w:rsid w:val="00EB558B"/>
    <w:rsid w:val="00EB5660"/>
    <w:rsid w:val="00EB5739"/>
    <w:rsid w:val="00EB5C69"/>
    <w:rsid w:val="00EB5E12"/>
    <w:rsid w:val="00EB60C7"/>
    <w:rsid w:val="00EB6253"/>
    <w:rsid w:val="00EB62E9"/>
    <w:rsid w:val="00EB63C4"/>
    <w:rsid w:val="00EB6935"/>
    <w:rsid w:val="00EB69C9"/>
    <w:rsid w:val="00EB69CB"/>
    <w:rsid w:val="00EB6C10"/>
    <w:rsid w:val="00EB6D76"/>
    <w:rsid w:val="00EB73D2"/>
    <w:rsid w:val="00EB774E"/>
    <w:rsid w:val="00EB7C28"/>
    <w:rsid w:val="00EB7F38"/>
    <w:rsid w:val="00EC00F3"/>
    <w:rsid w:val="00EC019C"/>
    <w:rsid w:val="00EC01F2"/>
    <w:rsid w:val="00EC0341"/>
    <w:rsid w:val="00EC034B"/>
    <w:rsid w:val="00EC0955"/>
    <w:rsid w:val="00EC09F6"/>
    <w:rsid w:val="00EC0BB2"/>
    <w:rsid w:val="00EC1216"/>
    <w:rsid w:val="00EC136A"/>
    <w:rsid w:val="00EC1384"/>
    <w:rsid w:val="00EC1782"/>
    <w:rsid w:val="00EC1A63"/>
    <w:rsid w:val="00EC1B22"/>
    <w:rsid w:val="00EC1EAD"/>
    <w:rsid w:val="00EC2555"/>
    <w:rsid w:val="00EC2CF8"/>
    <w:rsid w:val="00EC2D1B"/>
    <w:rsid w:val="00EC2E2E"/>
    <w:rsid w:val="00EC30B3"/>
    <w:rsid w:val="00EC34D6"/>
    <w:rsid w:val="00EC3575"/>
    <w:rsid w:val="00EC384F"/>
    <w:rsid w:val="00EC404E"/>
    <w:rsid w:val="00EC5182"/>
    <w:rsid w:val="00EC5191"/>
    <w:rsid w:val="00EC51B5"/>
    <w:rsid w:val="00EC51FD"/>
    <w:rsid w:val="00EC531B"/>
    <w:rsid w:val="00EC546B"/>
    <w:rsid w:val="00EC5DE4"/>
    <w:rsid w:val="00EC5FDC"/>
    <w:rsid w:val="00EC6055"/>
    <w:rsid w:val="00EC613F"/>
    <w:rsid w:val="00EC64DC"/>
    <w:rsid w:val="00EC6511"/>
    <w:rsid w:val="00EC6547"/>
    <w:rsid w:val="00EC65EB"/>
    <w:rsid w:val="00EC6E9E"/>
    <w:rsid w:val="00EC6EB4"/>
    <w:rsid w:val="00EC70DE"/>
    <w:rsid w:val="00EC7349"/>
    <w:rsid w:val="00EC79D7"/>
    <w:rsid w:val="00EC7ECC"/>
    <w:rsid w:val="00ED0116"/>
    <w:rsid w:val="00ED022E"/>
    <w:rsid w:val="00ED0712"/>
    <w:rsid w:val="00ED0773"/>
    <w:rsid w:val="00ED0936"/>
    <w:rsid w:val="00ED1094"/>
    <w:rsid w:val="00ED1364"/>
    <w:rsid w:val="00ED13FC"/>
    <w:rsid w:val="00ED141D"/>
    <w:rsid w:val="00ED14AA"/>
    <w:rsid w:val="00ED1761"/>
    <w:rsid w:val="00ED17D0"/>
    <w:rsid w:val="00ED17D2"/>
    <w:rsid w:val="00ED19FE"/>
    <w:rsid w:val="00ED1D66"/>
    <w:rsid w:val="00ED20A4"/>
    <w:rsid w:val="00ED2156"/>
    <w:rsid w:val="00ED21C9"/>
    <w:rsid w:val="00ED26C2"/>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555"/>
    <w:rsid w:val="00ED6872"/>
    <w:rsid w:val="00ED69F3"/>
    <w:rsid w:val="00ED6AC1"/>
    <w:rsid w:val="00ED6D22"/>
    <w:rsid w:val="00ED6E50"/>
    <w:rsid w:val="00ED6F28"/>
    <w:rsid w:val="00ED78E0"/>
    <w:rsid w:val="00ED7CCB"/>
    <w:rsid w:val="00EE01A3"/>
    <w:rsid w:val="00EE0226"/>
    <w:rsid w:val="00EE08C2"/>
    <w:rsid w:val="00EE0D7B"/>
    <w:rsid w:val="00EE0F04"/>
    <w:rsid w:val="00EE12CF"/>
    <w:rsid w:val="00EE14B2"/>
    <w:rsid w:val="00EE14E8"/>
    <w:rsid w:val="00EE151A"/>
    <w:rsid w:val="00EE15BE"/>
    <w:rsid w:val="00EE1820"/>
    <w:rsid w:val="00EE187A"/>
    <w:rsid w:val="00EE1B46"/>
    <w:rsid w:val="00EE1D8A"/>
    <w:rsid w:val="00EE21F6"/>
    <w:rsid w:val="00EE2201"/>
    <w:rsid w:val="00EE230C"/>
    <w:rsid w:val="00EE31B3"/>
    <w:rsid w:val="00EE3711"/>
    <w:rsid w:val="00EE380B"/>
    <w:rsid w:val="00EE3BC2"/>
    <w:rsid w:val="00EE4D6E"/>
    <w:rsid w:val="00EE5024"/>
    <w:rsid w:val="00EE5326"/>
    <w:rsid w:val="00EE58B1"/>
    <w:rsid w:val="00EE5C91"/>
    <w:rsid w:val="00EE6047"/>
    <w:rsid w:val="00EE6159"/>
    <w:rsid w:val="00EE6C01"/>
    <w:rsid w:val="00EE6D1E"/>
    <w:rsid w:val="00EE7000"/>
    <w:rsid w:val="00EE7074"/>
    <w:rsid w:val="00EE760F"/>
    <w:rsid w:val="00EE7A57"/>
    <w:rsid w:val="00EE7C0A"/>
    <w:rsid w:val="00EE7FAC"/>
    <w:rsid w:val="00EF0163"/>
    <w:rsid w:val="00EF026B"/>
    <w:rsid w:val="00EF0400"/>
    <w:rsid w:val="00EF0817"/>
    <w:rsid w:val="00EF0968"/>
    <w:rsid w:val="00EF0F3E"/>
    <w:rsid w:val="00EF11C7"/>
    <w:rsid w:val="00EF11EE"/>
    <w:rsid w:val="00EF14F8"/>
    <w:rsid w:val="00EF16D2"/>
    <w:rsid w:val="00EF1B6D"/>
    <w:rsid w:val="00EF1DE9"/>
    <w:rsid w:val="00EF1EF8"/>
    <w:rsid w:val="00EF2092"/>
    <w:rsid w:val="00EF273C"/>
    <w:rsid w:val="00EF2CF9"/>
    <w:rsid w:val="00EF33B4"/>
    <w:rsid w:val="00EF3545"/>
    <w:rsid w:val="00EF36CA"/>
    <w:rsid w:val="00EF3A7D"/>
    <w:rsid w:val="00EF3F20"/>
    <w:rsid w:val="00EF442B"/>
    <w:rsid w:val="00EF4775"/>
    <w:rsid w:val="00EF4837"/>
    <w:rsid w:val="00EF4C04"/>
    <w:rsid w:val="00EF51FC"/>
    <w:rsid w:val="00EF54E7"/>
    <w:rsid w:val="00EF56D5"/>
    <w:rsid w:val="00EF5AB8"/>
    <w:rsid w:val="00EF5BE7"/>
    <w:rsid w:val="00EF5D7F"/>
    <w:rsid w:val="00EF5F1B"/>
    <w:rsid w:val="00EF6090"/>
    <w:rsid w:val="00EF6315"/>
    <w:rsid w:val="00EF66D0"/>
    <w:rsid w:val="00EF6E80"/>
    <w:rsid w:val="00EF7956"/>
    <w:rsid w:val="00EF7F60"/>
    <w:rsid w:val="00EF7FDB"/>
    <w:rsid w:val="00F0003B"/>
    <w:rsid w:val="00F00116"/>
    <w:rsid w:val="00F0034A"/>
    <w:rsid w:val="00F00669"/>
    <w:rsid w:val="00F00670"/>
    <w:rsid w:val="00F0069D"/>
    <w:rsid w:val="00F00A3A"/>
    <w:rsid w:val="00F00B2D"/>
    <w:rsid w:val="00F00C08"/>
    <w:rsid w:val="00F0111D"/>
    <w:rsid w:val="00F01ABB"/>
    <w:rsid w:val="00F01E48"/>
    <w:rsid w:val="00F01F5F"/>
    <w:rsid w:val="00F0234C"/>
    <w:rsid w:val="00F023E4"/>
    <w:rsid w:val="00F026C9"/>
    <w:rsid w:val="00F02949"/>
    <w:rsid w:val="00F02A5D"/>
    <w:rsid w:val="00F02C5C"/>
    <w:rsid w:val="00F02DCF"/>
    <w:rsid w:val="00F03472"/>
    <w:rsid w:val="00F038D8"/>
    <w:rsid w:val="00F03ABB"/>
    <w:rsid w:val="00F03DC7"/>
    <w:rsid w:val="00F03F48"/>
    <w:rsid w:val="00F040E9"/>
    <w:rsid w:val="00F043BC"/>
    <w:rsid w:val="00F05167"/>
    <w:rsid w:val="00F053B1"/>
    <w:rsid w:val="00F05518"/>
    <w:rsid w:val="00F05808"/>
    <w:rsid w:val="00F05A84"/>
    <w:rsid w:val="00F05B06"/>
    <w:rsid w:val="00F05DEB"/>
    <w:rsid w:val="00F05EA4"/>
    <w:rsid w:val="00F06046"/>
    <w:rsid w:val="00F062BC"/>
    <w:rsid w:val="00F0633A"/>
    <w:rsid w:val="00F0698F"/>
    <w:rsid w:val="00F06A6F"/>
    <w:rsid w:val="00F06B72"/>
    <w:rsid w:val="00F06DB1"/>
    <w:rsid w:val="00F07780"/>
    <w:rsid w:val="00F0794B"/>
    <w:rsid w:val="00F07ADA"/>
    <w:rsid w:val="00F07C3C"/>
    <w:rsid w:val="00F07DCF"/>
    <w:rsid w:val="00F07F31"/>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35"/>
    <w:rsid w:val="00F12B7C"/>
    <w:rsid w:val="00F12C56"/>
    <w:rsid w:val="00F1318F"/>
    <w:rsid w:val="00F13842"/>
    <w:rsid w:val="00F13AA6"/>
    <w:rsid w:val="00F13C48"/>
    <w:rsid w:val="00F142A4"/>
    <w:rsid w:val="00F142F8"/>
    <w:rsid w:val="00F1486E"/>
    <w:rsid w:val="00F14D59"/>
    <w:rsid w:val="00F14FB1"/>
    <w:rsid w:val="00F14FF3"/>
    <w:rsid w:val="00F15515"/>
    <w:rsid w:val="00F1567A"/>
    <w:rsid w:val="00F15DD8"/>
    <w:rsid w:val="00F15E22"/>
    <w:rsid w:val="00F15E76"/>
    <w:rsid w:val="00F1607B"/>
    <w:rsid w:val="00F164DA"/>
    <w:rsid w:val="00F1668F"/>
    <w:rsid w:val="00F16830"/>
    <w:rsid w:val="00F16AEB"/>
    <w:rsid w:val="00F16C26"/>
    <w:rsid w:val="00F16C7B"/>
    <w:rsid w:val="00F16CFA"/>
    <w:rsid w:val="00F16EAF"/>
    <w:rsid w:val="00F17147"/>
    <w:rsid w:val="00F17752"/>
    <w:rsid w:val="00F17E0B"/>
    <w:rsid w:val="00F20240"/>
    <w:rsid w:val="00F20AF4"/>
    <w:rsid w:val="00F20C5A"/>
    <w:rsid w:val="00F20CEC"/>
    <w:rsid w:val="00F20F70"/>
    <w:rsid w:val="00F2125E"/>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1FA"/>
    <w:rsid w:val="00F2343B"/>
    <w:rsid w:val="00F238C4"/>
    <w:rsid w:val="00F23AC0"/>
    <w:rsid w:val="00F23D28"/>
    <w:rsid w:val="00F23DAD"/>
    <w:rsid w:val="00F23FA7"/>
    <w:rsid w:val="00F240F7"/>
    <w:rsid w:val="00F24640"/>
    <w:rsid w:val="00F24D1D"/>
    <w:rsid w:val="00F25093"/>
    <w:rsid w:val="00F2509C"/>
    <w:rsid w:val="00F250C3"/>
    <w:rsid w:val="00F2516C"/>
    <w:rsid w:val="00F25257"/>
    <w:rsid w:val="00F2546E"/>
    <w:rsid w:val="00F254C5"/>
    <w:rsid w:val="00F2599E"/>
    <w:rsid w:val="00F25ED2"/>
    <w:rsid w:val="00F25F9A"/>
    <w:rsid w:val="00F261C3"/>
    <w:rsid w:val="00F26431"/>
    <w:rsid w:val="00F2665C"/>
    <w:rsid w:val="00F26A4B"/>
    <w:rsid w:val="00F26BD2"/>
    <w:rsid w:val="00F26C45"/>
    <w:rsid w:val="00F26C76"/>
    <w:rsid w:val="00F26E53"/>
    <w:rsid w:val="00F27025"/>
    <w:rsid w:val="00F2758A"/>
    <w:rsid w:val="00F27674"/>
    <w:rsid w:val="00F27701"/>
    <w:rsid w:val="00F27AB5"/>
    <w:rsid w:val="00F27B20"/>
    <w:rsid w:val="00F27C1E"/>
    <w:rsid w:val="00F27E8A"/>
    <w:rsid w:val="00F27EBE"/>
    <w:rsid w:val="00F30062"/>
    <w:rsid w:val="00F30257"/>
    <w:rsid w:val="00F303E8"/>
    <w:rsid w:val="00F30434"/>
    <w:rsid w:val="00F30554"/>
    <w:rsid w:val="00F3080D"/>
    <w:rsid w:val="00F30BC4"/>
    <w:rsid w:val="00F31018"/>
    <w:rsid w:val="00F31256"/>
    <w:rsid w:val="00F31913"/>
    <w:rsid w:val="00F31A41"/>
    <w:rsid w:val="00F31F7C"/>
    <w:rsid w:val="00F32321"/>
    <w:rsid w:val="00F32C6E"/>
    <w:rsid w:val="00F32CB3"/>
    <w:rsid w:val="00F32E03"/>
    <w:rsid w:val="00F3319A"/>
    <w:rsid w:val="00F331DD"/>
    <w:rsid w:val="00F33771"/>
    <w:rsid w:val="00F337ED"/>
    <w:rsid w:val="00F33BD5"/>
    <w:rsid w:val="00F3404B"/>
    <w:rsid w:val="00F34054"/>
    <w:rsid w:val="00F340CC"/>
    <w:rsid w:val="00F34635"/>
    <w:rsid w:val="00F34A54"/>
    <w:rsid w:val="00F34D68"/>
    <w:rsid w:val="00F34E1A"/>
    <w:rsid w:val="00F34EA0"/>
    <w:rsid w:val="00F34F52"/>
    <w:rsid w:val="00F34F85"/>
    <w:rsid w:val="00F3505A"/>
    <w:rsid w:val="00F35669"/>
    <w:rsid w:val="00F358D9"/>
    <w:rsid w:val="00F36013"/>
    <w:rsid w:val="00F3641A"/>
    <w:rsid w:val="00F36499"/>
    <w:rsid w:val="00F36B7B"/>
    <w:rsid w:val="00F370D0"/>
    <w:rsid w:val="00F3731F"/>
    <w:rsid w:val="00F374D0"/>
    <w:rsid w:val="00F3795D"/>
    <w:rsid w:val="00F404DE"/>
    <w:rsid w:val="00F407EE"/>
    <w:rsid w:val="00F4083A"/>
    <w:rsid w:val="00F40948"/>
    <w:rsid w:val="00F40A99"/>
    <w:rsid w:val="00F40AB2"/>
    <w:rsid w:val="00F40AF9"/>
    <w:rsid w:val="00F40CEB"/>
    <w:rsid w:val="00F40ED4"/>
    <w:rsid w:val="00F40F6B"/>
    <w:rsid w:val="00F4102E"/>
    <w:rsid w:val="00F411B2"/>
    <w:rsid w:val="00F41375"/>
    <w:rsid w:val="00F414AE"/>
    <w:rsid w:val="00F4172D"/>
    <w:rsid w:val="00F418D9"/>
    <w:rsid w:val="00F4192F"/>
    <w:rsid w:val="00F41C57"/>
    <w:rsid w:val="00F41CA5"/>
    <w:rsid w:val="00F41EBF"/>
    <w:rsid w:val="00F41EED"/>
    <w:rsid w:val="00F4200F"/>
    <w:rsid w:val="00F42064"/>
    <w:rsid w:val="00F42914"/>
    <w:rsid w:val="00F42B4E"/>
    <w:rsid w:val="00F4319A"/>
    <w:rsid w:val="00F4379E"/>
    <w:rsid w:val="00F44030"/>
    <w:rsid w:val="00F4479D"/>
    <w:rsid w:val="00F44CB0"/>
    <w:rsid w:val="00F44F40"/>
    <w:rsid w:val="00F4511A"/>
    <w:rsid w:val="00F455DD"/>
    <w:rsid w:val="00F45876"/>
    <w:rsid w:val="00F45C0E"/>
    <w:rsid w:val="00F45DB4"/>
    <w:rsid w:val="00F460FD"/>
    <w:rsid w:val="00F4618B"/>
    <w:rsid w:val="00F461C9"/>
    <w:rsid w:val="00F46700"/>
    <w:rsid w:val="00F467DF"/>
    <w:rsid w:val="00F46A1E"/>
    <w:rsid w:val="00F46E1D"/>
    <w:rsid w:val="00F4707B"/>
    <w:rsid w:val="00F471C7"/>
    <w:rsid w:val="00F47A0A"/>
    <w:rsid w:val="00F47D28"/>
    <w:rsid w:val="00F47E9B"/>
    <w:rsid w:val="00F47F8D"/>
    <w:rsid w:val="00F503B9"/>
    <w:rsid w:val="00F504E9"/>
    <w:rsid w:val="00F50B27"/>
    <w:rsid w:val="00F50BBC"/>
    <w:rsid w:val="00F5114C"/>
    <w:rsid w:val="00F5158F"/>
    <w:rsid w:val="00F51BF4"/>
    <w:rsid w:val="00F51C9D"/>
    <w:rsid w:val="00F51DAE"/>
    <w:rsid w:val="00F52218"/>
    <w:rsid w:val="00F5244D"/>
    <w:rsid w:val="00F524C3"/>
    <w:rsid w:val="00F524D5"/>
    <w:rsid w:val="00F526B8"/>
    <w:rsid w:val="00F52BED"/>
    <w:rsid w:val="00F5341E"/>
    <w:rsid w:val="00F537D5"/>
    <w:rsid w:val="00F53C50"/>
    <w:rsid w:val="00F53EC2"/>
    <w:rsid w:val="00F54037"/>
    <w:rsid w:val="00F541A5"/>
    <w:rsid w:val="00F541E4"/>
    <w:rsid w:val="00F54675"/>
    <w:rsid w:val="00F54810"/>
    <w:rsid w:val="00F54C34"/>
    <w:rsid w:val="00F54CEB"/>
    <w:rsid w:val="00F551D4"/>
    <w:rsid w:val="00F551DC"/>
    <w:rsid w:val="00F558C8"/>
    <w:rsid w:val="00F55CB2"/>
    <w:rsid w:val="00F55FC3"/>
    <w:rsid w:val="00F56149"/>
    <w:rsid w:val="00F56731"/>
    <w:rsid w:val="00F56850"/>
    <w:rsid w:val="00F56E4D"/>
    <w:rsid w:val="00F56FFA"/>
    <w:rsid w:val="00F57130"/>
    <w:rsid w:val="00F573BC"/>
    <w:rsid w:val="00F57572"/>
    <w:rsid w:val="00F5797A"/>
    <w:rsid w:val="00F600C3"/>
    <w:rsid w:val="00F60283"/>
    <w:rsid w:val="00F60327"/>
    <w:rsid w:val="00F60A83"/>
    <w:rsid w:val="00F60B66"/>
    <w:rsid w:val="00F60BF5"/>
    <w:rsid w:val="00F60E40"/>
    <w:rsid w:val="00F61166"/>
    <w:rsid w:val="00F616C5"/>
    <w:rsid w:val="00F61C24"/>
    <w:rsid w:val="00F6245C"/>
    <w:rsid w:val="00F62B05"/>
    <w:rsid w:val="00F62BB6"/>
    <w:rsid w:val="00F62E11"/>
    <w:rsid w:val="00F63121"/>
    <w:rsid w:val="00F63205"/>
    <w:rsid w:val="00F632A0"/>
    <w:rsid w:val="00F63DC2"/>
    <w:rsid w:val="00F64502"/>
    <w:rsid w:val="00F64A0B"/>
    <w:rsid w:val="00F64C22"/>
    <w:rsid w:val="00F65473"/>
    <w:rsid w:val="00F654BA"/>
    <w:rsid w:val="00F65965"/>
    <w:rsid w:val="00F659E1"/>
    <w:rsid w:val="00F65EDB"/>
    <w:rsid w:val="00F66093"/>
    <w:rsid w:val="00F660F0"/>
    <w:rsid w:val="00F664B4"/>
    <w:rsid w:val="00F66635"/>
    <w:rsid w:val="00F66656"/>
    <w:rsid w:val="00F66C91"/>
    <w:rsid w:val="00F66D19"/>
    <w:rsid w:val="00F671B6"/>
    <w:rsid w:val="00F671F9"/>
    <w:rsid w:val="00F673EF"/>
    <w:rsid w:val="00F676B4"/>
    <w:rsid w:val="00F676FD"/>
    <w:rsid w:val="00F67A76"/>
    <w:rsid w:val="00F67F35"/>
    <w:rsid w:val="00F70208"/>
    <w:rsid w:val="00F70362"/>
    <w:rsid w:val="00F70618"/>
    <w:rsid w:val="00F70750"/>
    <w:rsid w:val="00F70774"/>
    <w:rsid w:val="00F70BEC"/>
    <w:rsid w:val="00F70D20"/>
    <w:rsid w:val="00F7143B"/>
    <w:rsid w:val="00F7147B"/>
    <w:rsid w:val="00F715A5"/>
    <w:rsid w:val="00F715F0"/>
    <w:rsid w:val="00F71708"/>
    <w:rsid w:val="00F7179C"/>
    <w:rsid w:val="00F71934"/>
    <w:rsid w:val="00F71A52"/>
    <w:rsid w:val="00F71BF2"/>
    <w:rsid w:val="00F71D18"/>
    <w:rsid w:val="00F72014"/>
    <w:rsid w:val="00F7263B"/>
    <w:rsid w:val="00F72697"/>
    <w:rsid w:val="00F727EB"/>
    <w:rsid w:val="00F729D3"/>
    <w:rsid w:val="00F72B7A"/>
    <w:rsid w:val="00F72EC4"/>
    <w:rsid w:val="00F72FC5"/>
    <w:rsid w:val="00F730EE"/>
    <w:rsid w:val="00F73168"/>
    <w:rsid w:val="00F7319D"/>
    <w:rsid w:val="00F73225"/>
    <w:rsid w:val="00F73241"/>
    <w:rsid w:val="00F732B8"/>
    <w:rsid w:val="00F73FEF"/>
    <w:rsid w:val="00F74753"/>
    <w:rsid w:val="00F74768"/>
    <w:rsid w:val="00F74A0D"/>
    <w:rsid w:val="00F74A8B"/>
    <w:rsid w:val="00F754E7"/>
    <w:rsid w:val="00F758B4"/>
    <w:rsid w:val="00F75BC3"/>
    <w:rsid w:val="00F75E57"/>
    <w:rsid w:val="00F75EA2"/>
    <w:rsid w:val="00F76CDF"/>
    <w:rsid w:val="00F76D1F"/>
    <w:rsid w:val="00F76DD7"/>
    <w:rsid w:val="00F76F23"/>
    <w:rsid w:val="00F77061"/>
    <w:rsid w:val="00F776F4"/>
    <w:rsid w:val="00F77852"/>
    <w:rsid w:val="00F77A39"/>
    <w:rsid w:val="00F77B82"/>
    <w:rsid w:val="00F800CB"/>
    <w:rsid w:val="00F801DD"/>
    <w:rsid w:val="00F80535"/>
    <w:rsid w:val="00F8148A"/>
    <w:rsid w:val="00F814E9"/>
    <w:rsid w:val="00F81709"/>
    <w:rsid w:val="00F817FC"/>
    <w:rsid w:val="00F81AE4"/>
    <w:rsid w:val="00F81D7F"/>
    <w:rsid w:val="00F824B5"/>
    <w:rsid w:val="00F82545"/>
    <w:rsid w:val="00F82A32"/>
    <w:rsid w:val="00F82AA0"/>
    <w:rsid w:val="00F82F11"/>
    <w:rsid w:val="00F82FE4"/>
    <w:rsid w:val="00F830F4"/>
    <w:rsid w:val="00F83523"/>
    <w:rsid w:val="00F837B5"/>
    <w:rsid w:val="00F837E8"/>
    <w:rsid w:val="00F83A89"/>
    <w:rsid w:val="00F83BB6"/>
    <w:rsid w:val="00F84220"/>
    <w:rsid w:val="00F84230"/>
    <w:rsid w:val="00F84327"/>
    <w:rsid w:val="00F843CC"/>
    <w:rsid w:val="00F8488F"/>
    <w:rsid w:val="00F84984"/>
    <w:rsid w:val="00F849A5"/>
    <w:rsid w:val="00F84D5A"/>
    <w:rsid w:val="00F84EA9"/>
    <w:rsid w:val="00F8532B"/>
    <w:rsid w:val="00F853E4"/>
    <w:rsid w:val="00F85465"/>
    <w:rsid w:val="00F8547A"/>
    <w:rsid w:val="00F8575A"/>
    <w:rsid w:val="00F85F06"/>
    <w:rsid w:val="00F8639A"/>
    <w:rsid w:val="00F87307"/>
    <w:rsid w:val="00F874CB"/>
    <w:rsid w:val="00F876CA"/>
    <w:rsid w:val="00F87DEB"/>
    <w:rsid w:val="00F9001E"/>
    <w:rsid w:val="00F909A8"/>
    <w:rsid w:val="00F90A51"/>
    <w:rsid w:val="00F90D11"/>
    <w:rsid w:val="00F90DB0"/>
    <w:rsid w:val="00F90DCB"/>
    <w:rsid w:val="00F91074"/>
    <w:rsid w:val="00F9117E"/>
    <w:rsid w:val="00F913D1"/>
    <w:rsid w:val="00F91683"/>
    <w:rsid w:val="00F91E03"/>
    <w:rsid w:val="00F91E16"/>
    <w:rsid w:val="00F923BC"/>
    <w:rsid w:val="00F92545"/>
    <w:rsid w:val="00F925A5"/>
    <w:rsid w:val="00F92606"/>
    <w:rsid w:val="00F92AC5"/>
    <w:rsid w:val="00F92BC3"/>
    <w:rsid w:val="00F92CE8"/>
    <w:rsid w:val="00F92EFE"/>
    <w:rsid w:val="00F934E4"/>
    <w:rsid w:val="00F938B5"/>
    <w:rsid w:val="00F93A1B"/>
    <w:rsid w:val="00F9435E"/>
    <w:rsid w:val="00F9442C"/>
    <w:rsid w:val="00F944BD"/>
    <w:rsid w:val="00F946A1"/>
    <w:rsid w:val="00F94710"/>
    <w:rsid w:val="00F9495D"/>
    <w:rsid w:val="00F94A30"/>
    <w:rsid w:val="00F94C56"/>
    <w:rsid w:val="00F95082"/>
    <w:rsid w:val="00F95363"/>
    <w:rsid w:val="00F9543D"/>
    <w:rsid w:val="00F95B4E"/>
    <w:rsid w:val="00F95BA4"/>
    <w:rsid w:val="00F95CF8"/>
    <w:rsid w:val="00F9635B"/>
    <w:rsid w:val="00F9658B"/>
    <w:rsid w:val="00F968A0"/>
    <w:rsid w:val="00F96F33"/>
    <w:rsid w:val="00F971CC"/>
    <w:rsid w:val="00F97EBC"/>
    <w:rsid w:val="00FA0264"/>
    <w:rsid w:val="00FA0393"/>
    <w:rsid w:val="00FA03D4"/>
    <w:rsid w:val="00FA05F3"/>
    <w:rsid w:val="00FA0674"/>
    <w:rsid w:val="00FA0A26"/>
    <w:rsid w:val="00FA0DFF"/>
    <w:rsid w:val="00FA147E"/>
    <w:rsid w:val="00FA16BF"/>
    <w:rsid w:val="00FA1876"/>
    <w:rsid w:val="00FA1A4C"/>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6E"/>
    <w:rsid w:val="00FA5DBB"/>
    <w:rsid w:val="00FA63C5"/>
    <w:rsid w:val="00FA6540"/>
    <w:rsid w:val="00FA6781"/>
    <w:rsid w:val="00FA6B22"/>
    <w:rsid w:val="00FA6BE1"/>
    <w:rsid w:val="00FA6D68"/>
    <w:rsid w:val="00FA70D8"/>
    <w:rsid w:val="00FA74AE"/>
    <w:rsid w:val="00FA74C6"/>
    <w:rsid w:val="00FA7696"/>
    <w:rsid w:val="00FA7CDB"/>
    <w:rsid w:val="00FB0069"/>
    <w:rsid w:val="00FB03BA"/>
    <w:rsid w:val="00FB0832"/>
    <w:rsid w:val="00FB0B9C"/>
    <w:rsid w:val="00FB0BCD"/>
    <w:rsid w:val="00FB0D3B"/>
    <w:rsid w:val="00FB10CB"/>
    <w:rsid w:val="00FB1309"/>
    <w:rsid w:val="00FB1399"/>
    <w:rsid w:val="00FB14B3"/>
    <w:rsid w:val="00FB18AC"/>
    <w:rsid w:val="00FB19E7"/>
    <w:rsid w:val="00FB1E8A"/>
    <w:rsid w:val="00FB238D"/>
    <w:rsid w:val="00FB278F"/>
    <w:rsid w:val="00FB2A7A"/>
    <w:rsid w:val="00FB2AA9"/>
    <w:rsid w:val="00FB2C2A"/>
    <w:rsid w:val="00FB30DC"/>
    <w:rsid w:val="00FB3444"/>
    <w:rsid w:val="00FB382C"/>
    <w:rsid w:val="00FB38A4"/>
    <w:rsid w:val="00FB38E5"/>
    <w:rsid w:val="00FB3F81"/>
    <w:rsid w:val="00FB4065"/>
    <w:rsid w:val="00FB4497"/>
    <w:rsid w:val="00FB4598"/>
    <w:rsid w:val="00FB4B85"/>
    <w:rsid w:val="00FB4CA1"/>
    <w:rsid w:val="00FB4E3B"/>
    <w:rsid w:val="00FB4FCC"/>
    <w:rsid w:val="00FB54AE"/>
    <w:rsid w:val="00FB552C"/>
    <w:rsid w:val="00FB67D3"/>
    <w:rsid w:val="00FB69EE"/>
    <w:rsid w:val="00FB780E"/>
    <w:rsid w:val="00FB7892"/>
    <w:rsid w:val="00FB7C81"/>
    <w:rsid w:val="00FB7E2E"/>
    <w:rsid w:val="00FC02D1"/>
    <w:rsid w:val="00FC03DD"/>
    <w:rsid w:val="00FC04D8"/>
    <w:rsid w:val="00FC0A68"/>
    <w:rsid w:val="00FC0B17"/>
    <w:rsid w:val="00FC0DED"/>
    <w:rsid w:val="00FC12B1"/>
    <w:rsid w:val="00FC1952"/>
    <w:rsid w:val="00FC1F15"/>
    <w:rsid w:val="00FC20D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3F62"/>
    <w:rsid w:val="00FC4B84"/>
    <w:rsid w:val="00FC4BC4"/>
    <w:rsid w:val="00FC4DC7"/>
    <w:rsid w:val="00FC4E2D"/>
    <w:rsid w:val="00FC5360"/>
    <w:rsid w:val="00FC5777"/>
    <w:rsid w:val="00FC57FC"/>
    <w:rsid w:val="00FC59B4"/>
    <w:rsid w:val="00FC5FEF"/>
    <w:rsid w:val="00FC6050"/>
    <w:rsid w:val="00FC612F"/>
    <w:rsid w:val="00FC619A"/>
    <w:rsid w:val="00FC64D5"/>
    <w:rsid w:val="00FC6602"/>
    <w:rsid w:val="00FC67ED"/>
    <w:rsid w:val="00FC68E1"/>
    <w:rsid w:val="00FC6B25"/>
    <w:rsid w:val="00FC6CB7"/>
    <w:rsid w:val="00FC76EB"/>
    <w:rsid w:val="00FC77CB"/>
    <w:rsid w:val="00FC7810"/>
    <w:rsid w:val="00FC7982"/>
    <w:rsid w:val="00FC7AA0"/>
    <w:rsid w:val="00FC7FC6"/>
    <w:rsid w:val="00FD00C2"/>
    <w:rsid w:val="00FD0150"/>
    <w:rsid w:val="00FD04B3"/>
    <w:rsid w:val="00FD0A7F"/>
    <w:rsid w:val="00FD0AA7"/>
    <w:rsid w:val="00FD0CEA"/>
    <w:rsid w:val="00FD0D22"/>
    <w:rsid w:val="00FD0D9B"/>
    <w:rsid w:val="00FD0FAB"/>
    <w:rsid w:val="00FD1074"/>
    <w:rsid w:val="00FD119B"/>
    <w:rsid w:val="00FD12FA"/>
    <w:rsid w:val="00FD1478"/>
    <w:rsid w:val="00FD1661"/>
    <w:rsid w:val="00FD1B97"/>
    <w:rsid w:val="00FD1C61"/>
    <w:rsid w:val="00FD1D26"/>
    <w:rsid w:val="00FD1E48"/>
    <w:rsid w:val="00FD274A"/>
    <w:rsid w:val="00FD2E15"/>
    <w:rsid w:val="00FD324D"/>
    <w:rsid w:val="00FD360C"/>
    <w:rsid w:val="00FD3B55"/>
    <w:rsid w:val="00FD40F6"/>
    <w:rsid w:val="00FD4279"/>
    <w:rsid w:val="00FD437B"/>
    <w:rsid w:val="00FD43A0"/>
    <w:rsid w:val="00FD4859"/>
    <w:rsid w:val="00FD4A76"/>
    <w:rsid w:val="00FD515E"/>
    <w:rsid w:val="00FD54B0"/>
    <w:rsid w:val="00FD54F6"/>
    <w:rsid w:val="00FD5511"/>
    <w:rsid w:val="00FD576E"/>
    <w:rsid w:val="00FD5C39"/>
    <w:rsid w:val="00FD5C47"/>
    <w:rsid w:val="00FD5C77"/>
    <w:rsid w:val="00FD6104"/>
    <w:rsid w:val="00FD625A"/>
    <w:rsid w:val="00FD6540"/>
    <w:rsid w:val="00FD6C64"/>
    <w:rsid w:val="00FD75BE"/>
    <w:rsid w:val="00FD7683"/>
    <w:rsid w:val="00FD76F5"/>
    <w:rsid w:val="00FD78C0"/>
    <w:rsid w:val="00FD7902"/>
    <w:rsid w:val="00FD7DEE"/>
    <w:rsid w:val="00FD7FE6"/>
    <w:rsid w:val="00FE0280"/>
    <w:rsid w:val="00FE02B2"/>
    <w:rsid w:val="00FE0389"/>
    <w:rsid w:val="00FE05B4"/>
    <w:rsid w:val="00FE0975"/>
    <w:rsid w:val="00FE0C3D"/>
    <w:rsid w:val="00FE0D02"/>
    <w:rsid w:val="00FE0E64"/>
    <w:rsid w:val="00FE11B7"/>
    <w:rsid w:val="00FE1350"/>
    <w:rsid w:val="00FE14A9"/>
    <w:rsid w:val="00FE1AC8"/>
    <w:rsid w:val="00FE1C57"/>
    <w:rsid w:val="00FE1E3A"/>
    <w:rsid w:val="00FE23C2"/>
    <w:rsid w:val="00FE2476"/>
    <w:rsid w:val="00FE26ED"/>
    <w:rsid w:val="00FE2B1B"/>
    <w:rsid w:val="00FE2BCC"/>
    <w:rsid w:val="00FE3089"/>
    <w:rsid w:val="00FE3112"/>
    <w:rsid w:val="00FE3189"/>
    <w:rsid w:val="00FE3674"/>
    <w:rsid w:val="00FE38F0"/>
    <w:rsid w:val="00FE40BD"/>
    <w:rsid w:val="00FE435D"/>
    <w:rsid w:val="00FE4419"/>
    <w:rsid w:val="00FE4687"/>
    <w:rsid w:val="00FE4743"/>
    <w:rsid w:val="00FE481E"/>
    <w:rsid w:val="00FE5047"/>
    <w:rsid w:val="00FE56CD"/>
    <w:rsid w:val="00FE56F7"/>
    <w:rsid w:val="00FE5798"/>
    <w:rsid w:val="00FE5906"/>
    <w:rsid w:val="00FE590E"/>
    <w:rsid w:val="00FE5B0F"/>
    <w:rsid w:val="00FE5B26"/>
    <w:rsid w:val="00FE5E62"/>
    <w:rsid w:val="00FE6523"/>
    <w:rsid w:val="00FE6A1D"/>
    <w:rsid w:val="00FE6CC9"/>
    <w:rsid w:val="00FE7234"/>
    <w:rsid w:val="00FE793B"/>
    <w:rsid w:val="00FE79E7"/>
    <w:rsid w:val="00FE7A21"/>
    <w:rsid w:val="00FF0628"/>
    <w:rsid w:val="00FF0658"/>
    <w:rsid w:val="00FF078A"/>
    <w:rsid w:val="00FF0C16"/>
    <w:rsid w:val="00FF0C7F"/>
    <w:rsid w:val="00FF137E"/>
    <w:rsid w:val="00FF13A8"/>
    <w:rsid w:val="00FF14DA"/>
    <w:rsid w:val="00FF15B4"/>
    <w:rsid w:val="00FF182C"/>
    <w:rsid w:val="00FF1CA6"/>
    <w:rsid w:val="00FF24FC"/>
    <w:rsid w:val="00FF26E1"/>
    <w:rsid w:val="00FF2804"/>
    <w:rsid w:val="00FF2A4E"/>
    <w:rsid w:val="00FF2BFF"/>
    <w:rsid w:val="00FF2D73"/>
    <w:rsid w:val="00FF2E98"/>
    <w:rsid w:val="00FF2F90"/>
    <w:rsid w:val="00FF3046"/>
    <w:rsid w:val="00FF320A"/>
    <w:rsid w:val="00FF34DD"/>
    <w:rsid w:val="00FF37BD"/>
    <w:rsid w:val="00FF3CED"/>
    <w:rsid w:val="00FF3F20"/>
    <w:rsid w:val="00FF440D"/>
    <w:rsid w:val="00FF49BB"/>
    <w:rsid w:val="00FF4A69"/>
    <w:rsid w:val="00FF4A80"/>
    <w:rsid w:val="00FF4C4E"/>
    <w:rsid w:val="00FF5216"/>
    <w:rsid w:val="00FF54C0"/>
    <w:rsid w:val="00FF554A"/>
    <w:rsid w:val="00FF56B7"/>
    <w:rsid w:val="00FF5A77"/>
    <w:rsid w:val="00FF5A97"/>
    <w:rsid w:val="00FF5BED"/>
    <w:rsid w:val="00FF5C21"/>
    <w:rsid w:val="00FF6009"/>
    <w:rsid w:val="00FF60BC"/>
    <w:rsid w:val="00FF62F3"/>
    <w:rsid w:val="00FF64AF"/>
    <w:rsid w:val="00FF64E2"/>
    <w:rsid w:val="00FF678F"/>
    <w:rsid w:val="00FF6CD1"/>
    <w:rsid w:val="00FF6F59"/>
    <w:rsid w:val="00FF7077"/>
    <w:rsid w:val="00FF75FC"/>
    <w:rsid w:val="00FF7A60"/>
    <w:rsid w:val="00FF7A90"/>
    <w:rsid w:val="00FF7E4D"/>
    <w:rsid w:val="01142981"/>
    <w:rsid w:val="0115454E"/>
    <w:rsid w:val="011A547E"/>
    <w:rsid w:val="01242C11"/>
    <w:rsid w:val="012F159C"/>
    <w:rsid w:val="013B5510"/>
    <w:rsid w:val="013C4497"/>
    <w:rsid w:val="013D13C6"/>
    <w:rsid w:val="013E07C6"/>
    <w:rsid w:val="014221B9"/>
    <w:rsid w:val="01422B07"/>
    <w:rsid w:val="01462EFE"/>
    <w:rsid w:val="014E4372"/>
    <w:rsid w:val="015E0BE9"/>
    <w:rsid w:val="0160757D"/>
    <w:rsid w:val="016847E7"/>
    <w:rsid w:val="01737339"/>
    <w:rsid w:val="018F1416"/>
    <w:rsid w:val="019E1D4A"/>
    <w:rsid w:val="01AB094A"/>
    <w:rsid w:val="01AE21DC"/>
    <w:rsid w:val="01B306E4"/>
    <w:rsid w:val="01B747F8"/>
    <w:rsid w:val="01D27A5F"/>
    <w:rsid w:val="01DC6AD4"/>
    <w:rsid w:val="01DF44FB"/>
    <w:rsid w:val="01F37365"/>
    <w:rsid w:val="01F67C83"/>
    <w:rsid w:val="02004B2C"/>
    <w:rsid w:val="0201766A"/>
    <w:rsid w:val="02035721"/>
    <w:rsid w:val="02151F95"/>
    <w:rsid w:val="02211A0E"/>
    <w:rsid w:val="022A4AA1"/>
    <w:rsid w:val="022E47B0"/>
    <w:rsid w:val="023C2345"/>
    <w:rsid w:val="023D4739"/>
    <w:rsid w:val="02554599"/>
    <w:rsid w:val="02554999"/>
    <w:rsid w:val="02565169"/>
    <w:rsid w:val="02574326"/>
    <w:rsid w:val="025B75F9"/>
    <w:rsid w:val="02630687"/>
    <w:rsid w:val="026A3596"/>
    <w:rsid w:val="026C0DE0"/>
    <w:rsid w:val="02720839"/>
    <w:rsid w:val="02762CB4"/>
    <w:rsid w:val="02767EF6"/>
    <w:rsid w:val="02827220"/>
    <w:rsid w:val="029B47FF"/>
    <w:rsid w:val="02A461E0"/>
    <w:rsid w:val="02B34E07"/>
    <w:rsid w:val="02C14713"/>
    <w:rsid w:val="02C40A2A"/>
    <w:rsid w:val="02C55E36"/>
    <w:rsid w:val="02C93D1E"/>
    <w:rsid w:val="02D472A2"/>
    <w:rsid w:val="02DC5D29"/>
    <w:rsid w:val="02DD0340"/>
    <w:rsid w:val="02E818F1"/>
    <w:rsid w:val="02E972D3"/>
    <w:rsid w:val="02EE6889"/>
    <w:rsid w:val="02F15DA2"/>
    <w:rsid w:val="02F933B4"/>
    <w:rsid w:val="02FF13B4"/>
    <w:rsid w:val="030D5A24"/>
    <w:rsid w:val="030F5EB8"/>
    <w:rsid w:val="031B3D3A"/>
    <w:rsid w:val="03300F14"/>
    <w:rsid w:val="03382F46"/>
    <w:rsid w:val="033A53C5"/>
    <w:rsid w:val="033D0EA3"/>
    <w:rsid w:val="03500DB9"/>
    <w:rsid w:val="037474C5"/>
    <w:rsid w:val="037C375A"/>
    <w:rsid w:val="037C3EB8"/>
    <w:rsid w:val="037C5BED"/>
    <w:rsid w:val="038317D7"/>
    <w:rsid w:val="03871F70"/>
    <w:rsid w:val="03915486"/>
    <w:rsid w:val="03A47B83"/>
    <w:rsid w:val="03AE2B70"/>
    <w:rsid w:val="03B21B06"/>
    <w:rsid w:val="03B6607F"/>
    <w:rsid w:val="03BB3F8C"/>
    <w:rsid w:val="03C200B6"/>
    <w:rsid w:val="03CC00C8"/>
    <w:rsid w:val="03D81924"/>
    <w:rsid w:val="03E9024B"/>
    <w:rsid w:val="03E925DE"/>
    <w:rsid w:val="03EF321E"/>
    <w:rsid w:val="03F638B5"/>
    <w:rsid w:val="03F873EC"/>
    <w:rsid w:val="04027AB0"/>
    <w:rsid w:val="041F3AE8"/>
    <w:rsid w:val="042110E1"/>
    <w:rsid w:val="042B188D"/>
    <w:rsid w:val="0431301B"/>
    <w:rsid w:val="04314521"/>
    <w:rsid w:val="043A302C"/>
    <w:rsid w:val="043B4D0A"/>
    <w:rsid w:val="043F0592"/>
    <w:rsid w:val="043F479D"/>
    <w:rsid w:val="04424A8C"/>
    <w:rsid w:val="04694EAC"/>
    <w:rsid w:val="046A03D5"/>
    <w:rsid w:val="046C35A2"/>
    <w:rsid w:val="046E2F7F"/>
    <w:rsid w:val="048A6BEC"/>
    <w:rsid w:val="0492209E"/>
    <w:rsid w:val="049406C4"/>
    <w:rsid w:val="04A41089"/>
    <w:rsid w:val="04B345F7"/>
    <w:rsid w:val="04BE7DD0"/>
    <w:rsid w:val="04C3027A"/>
    <w:rsid w:val="04CD0148"/>
    <w:rsid w:val="04DB15CE"/>
    <w:rsid w:val="04E84D77"/>
    <w:rsid w:val="04EB3650"/>
    <w:rsid w:val="04ED1825"/>
    <w:rsid w:val="04FC7888"/>
    <w:rsid w:val="05001051"/>
    <w:rsid w:val="050D0125"/>
    <w:rsid w:val="05155929"/>
    <w:rsid w:val="051621E5"/>
    <w:rsid w:val="05202FFD"/>
    <w:rsid w:val="052B2B3D"/>
    <w:rsid w:val="05380984"/>
    <w:rsid w:val="054445DB"/>
    <w:rsid w:val="055A06C9"/>
    <w:rsid w:val="05644CA9"/>
    <w:rsid w:val="056B33A0"/>
    <w:rsid w:val="05702DF2"/>
    <w:rsid w:val="05711A7E"/>
    <w:rsid w:val="05733EFD"/>
    <w:rsid w:val="058A745F"/>
    <w:rsid w:val="058D2653"/>
    <w:rsid w:val="05930449"/>
    <w:rsid w:val="05A11E98"/>
    <w:rsid w:val="05B56F8C"/>
    <w:rsid w:val="05B66CEF"/>
    <w:rsid w:val="05CF1D27"/>
    <w:rsid w:val="05D6528E"/>
    <w:rsid w:val="05EA3121"/>
    <w:rsid w:val="05EB37CA"/>
    <w:rsid w:val="05EF39F0"/>
    <w:rsid w:val="05F70123"/>
    <w:rsid w:val="06001852"/>
    <w:rsid w:val="06046FEC"/>
    <w:rsid w:val="06073C3A"/>
    <w:rsid w:val="06093003"/>
    <w:rsid w:val="060D79A1"/>
    <w:rsid w:val="060E00E0"/>
    <w:rsid w:val="061733A5"/>
    <w:rsid w:val="06197729"/>
    <w:rsid w:val="06257099"/>
    <w:rsid w:val="0632692A"/>
    <w:rsid w:val="06343D3A"/>
    <w:rsid w:val="06356FCC"/>
    <w:rsid w:val="06382356"/>
    <w:rsid w:val="064244D9"/>
    <w:rsid w:val="06511ACC"/>
    <w:rsid w:val="06564BA4"/>
    <w:rsid w:val="065A7399"/>
    <w:rsid w:val="066A602E"/>
    <w:rsid w:val="067308A6"/>
    <w:rsid w:val="067751BD"/>
    <w:rsid w:val="06A11B02"/>
    <w:rsid w:val="06BA6ABF"/>
    <w:rsid w:val="06C62058"/>
    <w:rsid w:val="06CF7159"/>
    <w:rsid w:val="06D32D7E"/>
    <w:rsid w:val="06D97352"/>
    <w:rsid w:val="06E21138"/>
    <w:rsid w:val="06E64C63"/>
    <w:rsid w:val="06F24EF2"/>
    <w:rsid w:val="06FD40DB"/>
    <w:rsid w:val="07082E19"/>
    <w:rsid w:val="07093AED"/>
    <w:rsid w:val="071C09FC"/>
    <w:rsid w:val="07437B7C"/>
    <w:rsid w:val="07470651"/>
    <w:rsid w:val="074F79E7"/>
    <w:rsid w:val="07565B77"/>
    <w:rsid w:val="075815C4"/>
    <w:rsid w:val="075960B3"/>
    <w:rsid w:val="076631B2"/>
    <w:rsid w:val="078A01E7"/>
    <w:rsid w:val="078A415E"/>
    <w:rsid w:val="07934010"/>
    <w:rsid w:val="079D12CF"/>
    <w:rsid w:val="07A46BE4"/>
    <w:rsid w:val="07AE7932"/>
    <w:rsid w:val="07B814E5"/>
    <w:rsid w:val="07C25F74"/>
    <w:rsid w:val="07D013A8"/>
    <w:rsid w:val="07D648D8"/>
    <w:rsid w:val="07E22A7A"/>
    <w:rsid w:val="07E23D3C"/>
    <w:rsid w:val="07EF353F"/>
    <w:rsid w:val="07F8491F"/>
    <w:rsid w:val="07FB29C2"/>
    <w:rsid w:val="07FD44E9"/>
    <w:rsid w:val="08042FBA"/>
    <w:rsid w:val="0805407D"/>
    <w:rsid w:val="080B4BB4"/>
    <w:rsid w:val="080E66E4"/>
    <w:rsid w:val="08127126"/>
    <w:rsid w:val="08132E8B"/>
    <w:rsid w:val="081467CE"/>
    <w:rsid w:val="081D0E45"/>
    <w:rsid w:val="081D706E"/>
    <w:rsid w:val="08253679"/>
    <w:rsid w:val="0829358F"/>
    <w:rsid w:val="08384806"/>
    <w:rsid w:val="083C1600"/>
    <w:rsid w:val="083D54A0"/>
    <w:rsid w:val="083D716A"/>
    <w:rsid w:val="084B79E5"/>
    <w:rsid w:val="08561EE5"/>
    <w:rsid w:val="085A74A5"/>
    <w:rsid w:val="085D519A"/>
    <w:rsid w:val="086378F2"/>
    <w:rsid w:val="086D1BC3"/>
    <w:rsid w:val="08706B4B"/>
    <w:rsid w:val="087A387F"/>
    <w:rsid w:val="087F51C7"/>
    <w:rsid w:val="088A1CFB"/>
    <w:rsid w:val="088B79C8"/>
    <w:rsid w:val="08917913"/>
    <w:rsid w:val="08A43A02"/>
    <w:rsid w:val="08A94AC0"/>
    <w:rsid w:val="08C046C3"/>
    <w:rsid w:val="08C90540"/>
    <w:rsid w:val="08CC1330"/>
    <w:rsid w:val="08CE61CB"/>
    <w:rsid w:val="08D2064E"/>
    <w:rsid w:val="08D50447"/>
    <w:rsid w:val="08F44BC5"/>
    <w:rsid w:val="08FA203B"/>
    <w:rsid w:val="090515DA"/>
    <w:rsid w:val="0918370E"/>
    <w:rsid w:val="093512F4"/>
    <w:rsid w:val="093A1D12"/>
    <w:rsid w:val="094706FF"/>
    <w:rsid w:val="09484A12"/>
    <w:rsid w:val="094B14E7"/>
    <w:rsid w:val="095017F1"/>
    <w:rsid w:val="09513804"/>
    <w:rsid w:val="095256C8"/>
    <w:rsid w:val="09664D4F"/>
    <w:rsid w:val="09984675"/>
    <w:rsid w:val="09AB29D4"/>
    <w:rsid w:val="09BC33E9"/>
    <w:rsid w:val="09C3065B"/>
    <w:rsid w:val="09C63A15"/>
    <w:rsid w:val="09D94BBC"/>
    <w:rsid w:val="09DE356F"/>
    <w:rsid w:val="09F071C4"/>
    <w:rsid w:val="0A032A66"/>
    <w:rsid w:val="0A0518AB"/>
    <w:rsid w:val="0A0D50DF"/>
    <w:rsid w:val="0A17229C"/>
    <w:rsid w:val="0A245887"/>
    <w:rsid w:val="0A32370E"/>
    <w:rsid w:val="0A3247B9"/>
    <w:rsid w:val="0A3376ED"/>
    <w:rsid w:val="0A351957"/>
    <w:rsid w:val="0A531778"/>
    <w:rsid w:val="0A585A2D"/>
    <w:rsid w:val="0A594E3E"/>
    <w:rsid w:val="0A5C144D"/>
    <w:rsid w:val="0A5C768D"/>
    <w:rsid w:val="0A6B68D5"/>
    <w:rsid w:val="0A6F50FD"/>
    <w:rsid w:val="0A722E39"/>
    <w:rsid w:val="0A800DA3"/>
    <w:rsid w:val="0A80214B"/>
    <w:rsid w:val="0A934843"/>
    <w:rsid w:val="0A970062"/>
    <w:rsid w:val="0A980D85"/>
    <w:rsid w:val="0A997081"/>
    <w:rsid w:val="0A9E4A8D"/>
    <w:rsid w:val="0A9F2012"/>
    <w:rsid w:val="0AA42F1E"/>
    <w:rsid w:val="0AAA6D9C"/>
    <w:rsid w:val="0AB15DD5"/>
    <w:rsid w:val="0AB53627"/>
    <w:rsid w:val="0AB6376C"/>
    <w:rsid w:val="0AC2744D"/>
    <w:rsid w:val="0AC66CF8"/>
    <w:rsid w:val="0ACC23F3"/>
    <w:rsid w:val="0ACD79BF"/>
    <w:rsid w:val="0ACE1EAB"/>
    <w:rsid w:val="0AD26326"/>
    <w:rsid w:val="0AD95B34"/>
    <w:rsid w:val="0AE1593F"/>
    <w:rsid w:val="0AE57C7B"/>
    <w:rsid w:val="0AE65CB9"/>
    <w:rsid w:val="0AE71F9A"/>
    <w:rsid w:val="0AE96B11"/>
    <w:rsid w:val="0AFA6591"/>
    <w:rsid w:val="0AFD09EB"/>
    <w:rsid w:val="0AFF05E6"/>
    <w:rsid w:val="0B07538C"/>
    <w:rsid w:val="0B0F3E64"/>
    <w:rsid w:val="0B1A274D"/>
    <w:rsid w:val="0B227BC7"/>
    <w:rsid w:val="0B254ED4"/>
    <w:rsid w:val="0B2D0BCD"/>
    <w:rsid w:val="0B2E5D46"/>
    <w:rsid w:val="0B3A4E5B"/>
    <w:rsid w:val="0B536C32"/>
    <w:rsid w:val="0B561059"/>
    <w:rsid w:val="0B565DD5"/>
    <w:rsid w:val="0B5823AA"/>
    <w:rsid w:val="0B595FAD"/>
    <w:rsid w:val="0B5A2F4E"/>
    <w:rsid w:val="0B6E0FF5"/>
    <w:rsid w:val="0B773945"/>
    <w:rsid w:val="0B7F10CD"/>
    <w:rsid w:val="0B827907"/>
    <w:rsid w:val="0B8C4C1A"/>
    <w:rsid w:val="0B9549DB"/>
    <w:rsid w:val="0B9D13EC"/>
    <w:rsid w:val="0B9D3484"/>
    <w:rsid w:val="0BA07E46"/>
    <w:rsid w:val="0BAE32C3"/>
    <w:rsid w:val="0BC032D6"/>
    <w:rsid w:val="0BC10793"/>
    <w:rsid w:val="0BC1117C"/>
    <w:rsid w:val="0BD811E7"/>
    <w:rsid w:val="0BDA658D"/>
    <w:rsid w:val="0BDB1E35"/>
    <w:rsid w:val="0BDB6546"/>
    <w:rsid w:val="0BE0571E"/>
    <w:rsid w:val="0BE32529"/>
    <w:rsid w:val="0BF927AB"/>
    <w:rsid w:val="0C005070"/>
    <w:rsid w:val="0C195365"/>
    <w:rsid w:val="0C1A6BD3"/>
    <w:rsid w:val="0C1D70C9"/>
    <w:rsid w:val="0C266D9C"/>
    <w:rsid w:val="0C282A55"/>
    <w:rsid w:val="0C3D486C"/>
    <w:rsid w:val="0C4B38FC"/>
    <w:rsid w:val="0C6D6A9B"/>
    <w:rsid w:val="0C6F4E58"/>
    <w:rsid w:val="0C76751C"/>
    <w:rsid w:val="0C823B37"/>
    <w:rsid w:val="0C981B18"/>
    <w:rsid w:val="0C9E0E40"/>
    <w:rsid w:val="0C9E5B83"/>
    <w:rsid w:val="0CA1560B"/>
    <w:rsid w:val="0CBD7CE0"/>
    <w:rsid w:val="0CC935B3"/>
    <w:rsid w:val="0CFB1DB9"/>
    <w:rsid w:val="0D103D70"/>
    <w:rsid w:val="0D1C1B50"/>
    <w:rsid w:val="0D205F17"/>
    <w:rsid w:val="0D220294"/>
    <w:rsid w:val="0D283356"/>
    <w:rsid w:val="0D3A4A42"/>
    <w:rsid w:val="0D413ECD"/>
    <w:rsid w:val="0D53546C"/>
    <w:rsid w:val="0D5773D6"/>
    <w:rsid w:val="0D594DB6"/>
    <w:rsid w:val="0D5B548A"/>
    <w:rsid w:val="0D632B1E"/>
    <w:rsid w:val="0D6E771D"/>
    <w:rsid w:val="0D757F40"/>
    <w:rsid w:val="0D7D7848"/>
    <w:rsid w:val="0D80206A"/>
    <w:rsid w:val="0D8E173E"/>
    <w:rsid w:val="0DA10A04"/>
    <w:rsid w:val="0DAB37C5"/>
    <w:rsid w:val="0DD74FA9"/>
    <w:rsid w:val="0DE65F6D"/>
    <w:rsid w:val="0DF13B47"/>
    <w:rsid w:val="0E0A5187"/>
    <w:rsid w:val="0E332166"/>
    <w:rsid w:val="0E3917FF"/>
    <w:rsid w:val="0E4B4C91"/>
    <w:rsid w:val="0E4D5766"/>
    <w:rsid w:val="0E550512"/>
    <w:rsid w:val="0E5E66C9"/>
    <w:rsid w:val="0E613656"/>
    <w:rsid w:val="0E633F79"/>
    <w:rsid w:val="0E6E3480"/>
    <w:rsid w:val="0E72787E"/>
    <w:rsid w:val="0E7F3C62"/>
    <w:rsid w:val="0E86024B"/>
    <w:rsid w:val="0E8645C8"/>
    <w:rsid w:val="0E8A433B"/>
    <w:rsid w:val="0E9F5739"/>
    <w:rsid w:val="0E9F7159"/>
    <w:rsid w:val="0EB37BB2"/>
    <w:rsid w:val="0EC3008E"/>
    <w:rsid w:val="0EC5059A"/>
    <w:rsid w:val="0ED9547E"/>
    <w:rsid w:val="0EDB339F"/>
    <w:rsid w:val="0EF10F2E"/>
    <w:rsid w:val="0EF53E39"/>
    <w:rsid w:val="0F1155E2"/>
    <w:rsid w:val="0F125211"/>
    <w:rsid w:val="0F152A9D"/>
    <w:rsid w:val="0F195C03"/>
    <w:rsid w:val="0F1E6D2F"/>
    <w:rsid w:val="0F1E7B0D"/>
    <w:rsid w:val="0F30117A"/>
    <w:rsid w:val="0F3D76FC"/>
    <w:rsid w:val="0F4719DB"/>
    <w:rsid w:val="0F4E6809"/>
    <w:rsid w:val="0F5A453C"/>
    <w:rsid w:val="0F62047F"/>
    <w:rsid w:val="0F6A4DD3"/>
    <w:rsid w:val="0F6B41F3"/>
    <w:rsid w:val="0F7700FF"/>
    <w:rsid w:val="0F7A2097"/>
    <w:rsid w:val="0F7B6DF6"/>
    <w:rsid w:val="0F7D3AE8"/>
    <w:rsid w:val="0F7F1100"/>
    <w:rsid w:val="0F803D19"/>
    <w:rsid w:val="0F816B6A"/>
    <w:rsid w:val="0F82210C"/>
    <w:rsid w:val="0F950757"/>
    <w:rsid w:val="0F9F2A10"/>
    <w:rsid w:val="0FA023BF"/>
    <w:rsid w:val="0FA2332B"/>
    <w:rsid w:val="0FA36B70"/>
    <w:rsid w:val="0FA36D3D"/>
    <w:rsid w:val="0FA37671"/>
    <w:rsid w:val="0FAA4F5D"/>
    <w:rsid w:val="0FAC2C6D"/>
    <w:rsid w:val="0FB70395"/>
    <w:rsid w:val="0FBA4112"/>
    <w:rsid w:val="0FBB10D0"/>
    <w:rsid w:val="0FC5746F"/>
    <w:rsid w:val="0FC96156"/>
    <w:rsid w:val="0FD2397D"/>
    <w:rsid w:val="0FDA6A10"/>
    <w:rsid w:val="0FDD12BC"/>
    <w:rsid w:val="0FE473BA"/>
    <w:rsid w:val="0FEC2D9A"/>
    <w:rsid w:val="0FED152D"/>
    <w:rsid w:val="0FED4E61"/>
    <w:rsid w:val="0FF96EA0"/>
    <w:rsid w:val="10014099"/>
    <w:rsid w:val="10040C3F"/>
    <w:rsid w:val="1009505C"/>
    <w:rsid w:val="100A0456"/>
    <w:rsid w:val="100B59FA"/>
    <w:rsid w:val="10110CDB"/>
    <w:rsid w:val="101651EC"/>
    <w:rsid w:val="101C28C6"/>
    <w:rsid w:val="10206D1E"/>
    <w:rsid w:val="10211C2E"/>
    <w:rsid w:val="10254F0A"/>
    <w:rsid w:val="10261F02"/>
    <w:rsid w:val="1028768A"/>
    <w:rsid w:val="102A4B10"/>
    <w:rsid w:val="10357330"/>
    <w:rsid w:val="103B7609"/>
    <w:rsid w:val="10501A33"/>
    <w:rsid w:val="105F040B"/>
    <w:rsid w:val="10701270"/>
    <w:rsid w:val="107A5169"/>
    <w:rsid w:val="107B4EBF"/>
    <w:rsid w:val="107C4D2C"/>
    <w:rsid w:val="10865EBA"/>
    <w:rsid w:val="10881C30"/>
    <w:rsid w:val="108A4A6E"/>
    <w:rsid w:val="108A6F8A"/>
    <w:rsid w:val="10907B90"/>
    <w:rsid w:val="10930FA7"/>
    <w:rsid w:val="10985CE4"/>
    <w:rsid w:val="109E3971"/>
    <w:rsid w:val="10A27296"/>
    <w:rsid w:val="10A32DF1"/>
    <w:rsid w:val="10A45B57"/>
    <w:rsid w:val="10A50D79"/>
    <w:rsid w:val="10A649A1"/>
    <w:rsid w:val="10AB24DF"/>
    <w:rsid w:val="10B04858"/>
    <w:rsid w:val="10BC2AE5"/>
    <w:rsid w:val="10D42E50"/>
    <w:rsid w:val="10D653BA"/>
    <w:rsid w:val="10DB4C9F"/>
    <w:rsid w:val="10DB6356"/>
    <w:rsid w:val="10DD7F3C"/>
    <w:rsid w:val="10EF5ED1"/>
    <w:rsid w:val="10F058D4"/>
    <w:rsid w:val="10F2465E"/>
    <w:rsid w:val="10F42936"/>
    <w:rsid w:val="10FA231C"/>
    <w:rsid w:val="110A731F"/>
    <w:rsid w:val="11103304"/>
    <w:rsid w:val="11206216"/>
    <w:rsid w:val="112A5200"/>
    <w:rsid w:val="112B7604"/>
    <w:rsid w:val="11300246"/>
    <w:rsid w:val="11306888"/>
    <w:rsid w:val="1132026E"/>
    <w:rsid w:val="114E27DF"/>
    <w:rsid w:val="11596CEE"/>
    <w:rsid w:val="1168799E"/>
    <w:rsid w:val="11885738"/>
    <w:rsid w:val="118A295D"/>
    <w:rsid w:val="118B5FDD"/>
    <w:rsid w:val="119569CB"/>
    <w:rsid w:val="11A10C39"/>
    <w:rsid w:val="11A64DBC"/>
    <w:rsid w:val="11AD59AB"/>
    <w:rsid w:val="11AF324A"/>
    <w:rsid w:val="11B31B1D"/>
    <w:rsid w:val="11B814E6"/>
    <w:rsid w:val="11BE6CAE"/>
    <w:rsid w:val="11C532DA"/>
    <w:rsid w:val="11C557B7"/>
    <w:rsid w:val="11CD7844"/>
    <w:rsid w:val="11D112A4"/>
    <w:rsid w:val="11EF1757"/>
    <w:rsid w:val="11FA160D"/>
    <w:rsid w:val="1228310E"/>
    <w:rsid w:val="122C565F"/>
    <w:rsid w:val="12313D6F"/>
    <w:rsid w:val="12325B1D"/>
    <w:rsid w:val="1244691E"/>
    <w:rsid w:val="1246220A"/>
    <w:rsid w:val="1251591B"/>
    <w:rsid w:val="125C0B76"/>
    <w:rsid w:val="12610602"/>
    <w:rsid w:val="126210D5"/>
    <w:rsid w:val="126B461E"/>
    <w:rsid w:val="126F7AC0"/>
    <w:rsid w:val="1270704D"/>
    <w:rsid w:val="127D72F2"/>
    <w:rsid w:val="12817CB1"/>
    <w:rsid w:val="128D0509"/>
    <w:rsid w:val="128E3392"/>
    <w:rsid w:val="128F7C36"/>
    <w:rsid w:val="12960440"/>
    <w:rsid w:val="12A15804"/>
    <w:rsid w:val="12A908D3"/>
    <w:rsid w:val="12AA7F02"/>
    <w:rsid w:val="12B31A9B"/>
    <w:rsid w:val="12B359F6"/>
    <w:rsid w:val="12B47253"/>
    <w:rsid w:val="12C14396"/>
    <w:rsid w:val="12DE33CA"/>
    <w:rsid w:val="12F83AAE"/>
    <w:rsid w:val="12FC274E"/>
    <w:rsid w:val="12FD4BE1"/>
    <w:rsid w:val="12FF52DE"/>
    <w:rsid w:val="13030235"/>
    <w:rsid w:val="13056630"/>
    <w:rsid w:val="13057AAF"/>
    <w:rsid w:val="13063F94"/>
    <w:rsid w:val="130660C0"/>
    <w:rsid w:val="13114A30"/>
    <w:rsid w:val="131A1EB8"/>
    <w:rsid w:val="131D547C"/>
    <w:rsid w:val="13344C16"/>
    <w:rsid w:val="13382B97"/>
    <w:rsid w:val="13400A22"/>
    <w:rsid w:val="1343505A"/>
    <w:rsid w:val="134546AC"/>
    <w:rsid w:val="13542B43"/>
    <w:rsid w:val="13544A6B"/>
    <w:rsid w:val="13596CEC"/>
    <w:rsid w:val="1359756C"/>
    <w:rsid w:val="135C3AB9"/>
    <w:rsid w:val="136B08B3"/>
    <w:rsid w:val="13744B61"/>
    <w:rsid w:val="137A40BD"/>
    <w:rsid w:val="138F4ADA"/>
    <w:rsid w:val="13910B1E"/>
    <w:rsid w:val="13916BE2"/>
    <w:rsid w:val="1392098C"/>
    <w:rsid w:val="13A3286E"/>
    <w:rsid w:val="13B563DA"/>
    <w:rsid w:val="13B772BD"/>
    <w:rsid w:val="13BC4080"/>
    <w:rsid w:val="13BD31AB"/>
    <w:rsid w:val="13C1348F"/>
    <w:rsid w:val="13CD27B6"/>
    <w:rsid w:val="13DF1086"/>
    <w:rsid w:val="13E022AE"/>
    <w:rsid w:val="13E532CA"/>
    <w:rsid w:val="13EB0BF7"/>
    <w:rsid w:val="13ED0B0B"/>
    <w:rsid w:val="13ED7D7F"/>
    <w:rsid w:val="13F03755"/>
    <w:rsid w:val="13F96221"/>
    <w:rsid w:val="14007100"/>
    <w:rsid w:val="14037464"/>
    <w:rsid w:val="14041834"/>
    <w:rsid w:val="140C178D"/>
    <w:rsid w:val="14142D39"/>
    <w:rsid w:val="14145A78"/>
    <w:rsid w:val="14176353"/>
    <w:rsid w:val="141F7FB3"/>
    <w:rsid w:val="14242FDA"/>
    <w:rsid w:val="142D67FD"/>
    <w:rsid w:val="143473EF"/>
    <w:rsid w:val="14436E72"/>
    <w:rsid w:val="144F55C3"/>
    <w:rsid w:val="1450322B"/>
    <w:rsid w:val="14547E86"/>
    <w:rsid w:val="14637D36"/>
    <w:rsid w:val="146B2919"/>
    <w:rsid w:val="146D6500"/>
    <w:rsid w:val="14725F91"/>
    <w:rsid w:val="14775F02"/>
    <w:rsid w:val="147B2387"/>
    <w:rsid w:val="147C2A02"/>
    <w:rsid w:val="147E33CA"/>
    <w:rsid w:val="1487373C"/>
    <w:rsid w:val="14880C3A"/>
    <w:rsid w:val="14960C1B"/>
    <w:rsid w:val="14B0700C"/>
    <w:rsid w:val="14BE42CF"/>
    <w:rsid w:val="14C02505"/>
    <w:rsid w:val="14C10602"/>
    <w:rsid w:val="14C34089"/>
    <w:rsid w:val="14CC6EAC"/>
    <w:rsid w:val="14DA25EE"/>
    <w:rsid w:val="14DB33FC"/>
    <w:rsid w:val="14DD38E5"/>
    <w:rsid w:val="14DE0AFC"/>
    <w:rsid w:val="14DE3387"/>
    <w:rsid w:val="14E7787F"/>
    <w:rsid w:val="14F44F2E"/>
    <w:rsid w:val="1504779D"/>
    <w:rsid w:val="15065137"/>
    <w:rsid w:val="150B2214"/>
    <w:rsid w:val="15113E7B"/>
    <w:rsid w:val="15165D68"/>
    <w:rsid w:val="15205ED3"/>
    <w:rsid w:val="15416178"/>
    <w:rsid w:val="1561603B"/>
    <w:rsid w:val="15690DB0"/>
    <w:rsid w:val="156A0D8B"/>
    <w:rsid w:val="156E7972"/>
    <w:rsid w:val="157463C1"/>
    <w:rsid w:val="157E6456"/>
    <w:rsid w:val="15831360"/>
    <w:rsid w:val="158F48E5"/>
    <w:rsid w:val="15AB06A9"/>
    <w:rsid w:val="15C72B5F"/>
    <w:rsid w:val="15C94A90"/>
    <w:rsid w:val="15D45DD9"/>
    <w:rsid w:val="15D74588"/>
    <w:rsid w:val="15E07FCF"/>
    <w:rsid w:val="15E352BE"/>
    <w:rsid w:val="15EB4378"/>
    <w:rsid w:val="15FB4E72"/>
    <w:rsid w:val="16081A3D"/>
    <w:rsid w:val="160B185E"/>
    <w:rsid w:val="16106849"/>
    <w:rsid w:val="16142093"/>
    <w:rsid w:val="1628036C"/>
    <w:rsid w:val="162D60F3"/>
    <w:rsid w:val="163828B6"/>
    <w:rsid w:val="16435A3F"/>
    <w:rsid w:val="164E6878"/>
    <w:rsid w:val="165E0F0A"/>
    <w:rsid w:val="16702D89"/>
    <w:rsid w:val="16704155"/>
    <w:rsid w:val="16721938"/>
    <w:rsid w:val="16785161"/>
    <w:rsid w:val="16796F0F"/>
    <w:rsid w:val="1688556A"/>
    <w:rsid w:val="169839BA"/>
    <w:rsid w:val="169D05F3"/>
    <w:rsid w:val="16A00FDF"/>
    <w:rsid w:val="16A32AAC"/>
    <w:rsid w:val="16A470C1"/>
    <w:rsid w:val="16AF0615"/>
    <w:rsid w:val="16B13FB1"/>
    <w:rsid w:val="16B75138"/>
    <w:rsid w:val="16BD0B49"/>
    <w:rsid w:val="16BD3DD9"/>
    <w:rsid w:val="16D50CFC"/>
    <w:rsid w:val="16E33AB3"/>
    <w:rsid w:val="16E407BC"/>
    <w:rsid w:val="16EB76EF"/>
    <w:rsid w:val="16F1418C"/>
    <w:rsid w:val="16FC48C6"/>
    <w:rsid w:val="16FF0792"/>
    <w:rsid w:val="170F5922"/>
    <w:rsid w:val="17141C1D"/>
    <w:rsid w:val="171B0546"/>
    <w:rsid w:val="17283764"/>
    <w:rsid w:val="17304A49"/>
    <w:rsid w:val="173353C2"/>
    <w:rsid w:val="174224E7"/>
    <w:rsid w:val="17493381"/>
    <w:rsid w:val="174C5C47"/>
    <w:rsid w:val="175312BC"/>
    <w:rsid w:val="176355E5"/>
    <w:rsid w:val="176A51F7"/>
    <w:rsid w:val="17831475"/>
    <w:rsid w:val="178359D2"/>
    <w:rsid w:val="17874ED3"/>
    <w:rsid w:val="17886A2C"/>
    <w:rsid w:val="178F26E7"/>
    <w:rsid w:val="178F77F8"/>
    <w:rsid w:val="17966843"/>
    <w:rsid w:val="179B1285"/>
    <w:rsid w:val="17A9660F"/>
    <w:rsid w:val="17AC2BC8"/>
    <w:rsid w:val="17B52D69"/>
    <w:rsid w:val="17B73D84"/>
    <w:rsid w:val="17C33EF7"/>
    <w:rsid w:val="17D04B6E"/>
    <w:rsid w:val="17D80F4C"/>
    <w:rsid w:val="17E14521"/>
    <w:rsid w:val="17EA61AE"/>
    <w:rsid w:val="17FD5EA0"/>
    <w:rsid w:val="18002CEE"/>
    <w:rsid w:val="180414A0"/>
    <w:rsid w:val="18077070"/>
    <w:rsid w:val="18117661"/>
    <w:rsid w:val="182307A2"/>
    <w:rsid w:val="182F64B8"/>
    <w:rsid w:val="184840C9"/>
    <w:rsid w:val="18523ADE"/>
    <w:rsid w:val="18660CD4"/>
    <w:rsid w:val="1866694B"/>
    <w:rsid w:val="18683522"/>
    <w:rsid w:val="186C1ACE"/>
    <w:rsid w:val="1884015D"/>
    <w:rsid w:val="18890477"/>
    <w:rsid w:val="188C5B30"/>
    <w:rsid w:val="188C6C7D"/>
    <w:rsid w:val="18960812"/>
    <w:rsid w:val="189C7EF6"/>
    <w:rsid w:val="18B04B4D"/>
    <w:rsid w:val="18B04EB7"/>
    <w:rsid w:val="18B119EB"/>
    <w:rsid w:val="18BB1CB6"/>
    <w:rsid w:val="18C5316D"/>
    <w:rsid w:val="18C72403"/>
    <w:rsid w:val="18C72769"/>
    <w:rsid w:val="18DD2EC7"/>
    <w:rsid w:val="18E65428"/>
    <w:rsid w:val="18E87E12"/>
    <w:rsid w:val="18F5052C"/>
    <w:rsid w:val="191D14D9"/>
    <w:rsid w:val="191E3943"/>
    <w:rsid w:val="195F2DD2"/>
    <w:rsid w:val="19693EEF"/>
    <w:rsid w:val="196B5F41"/>
    <w:rsid w:val="19762042"/>
    <w:rsid w:val="1980335F"/>
    <w:rsid w:val="199860B4"/>
    <w:rsid w:val="19A33A02"/>
    <w:rsid w:val="19A57B28"/>
    <w:rsid w:val="19C15306"/>
    <w:rsid w:val="19D011E9"/>
    <w:rsid w:val="19D1732F"/>
    <w:rsid w:val="19D842E3"/>
    <w:rsid w:val="19E502ED"/>
    <w:rsid w:val="19E94311"/>
    <w:rsid w:val="19F92180"/>
    <w:rsid w:val="19FE1D47"/>
    <w:rsid w:val="1A001213"/>
    <w:rsid w:val="1A0D104E"/>
    <w:rsid w:val="1A0D4248"/>
    <w:rsid w:val="1A193779"/>
    <w:rsid w:val="1A200A74"/>
    <w:rsid w:val="1A224DDA"/>
    <w:rsid w:val="1A2619C2"/>
    <w:rsid w:val="1A273DF6"/>
    <w:rsid w:val="1A2F2398"/>
    <w:rsid w:val="1A3055B8"/>
    <w:rsid w:val="1A5655AF"/>
    <w:rsid w:val="1A581194"/>
    <w:rsid w:val="1A5F508B"/>
    <w:rsid w:val="1A69797C"/>
    <w:rsid w:val="1A6B5CD7"/>
    <w:rsid w:val="1A98475D"/>
    <w:rsid w:val="1A9B675D"/>
    <w:rsid w:val="1AA03985"/>
    <w:rsid w:val="1AA31400"/>
    <w:rsid w:val="1ABC735F"/>
    <w:rsid w:val="1AD153DF"/>
    <w:rsid w:val="1AD36372"/>
    <w:rsid w:val="1AD66584"/>
    <w:rsid w:val="1ADE3E70"/>
    <w:rsid w:val="1AE032B7"/>
    <w:rsid w:val="1AE42348"/>
    <w:rsid w:val="1AE5004C"/>
    <w:rsid w:val="1AF2383D"/>
    <w:rsid w:val="1B012875"/>
    <w:rsid w:val="1B157C1A"/>
    <w:rsid w:val="1B1912CA"/>
    <w:rsid w:val="1B1A6E4B"/>
    <w:rsid w:val="1B203049"/>
    <w:rsid w:val="1B211C8A"/>
    <w:rsid w:val="1B2C2234"/>
    <w:rsid w:val="1B325062"/>
    <w:rsid w:val="1B36456A"/>
    <w:rsid w:val="1B3C7045"/>
    <w:rsid w:val="1B572C7F"/>
    <w:rsid w:val="1B5734B2"/>
    <w:rsid w:val="1B60050A"/>
    <w:rsid w:val="1B67141F"/>
    <w:rsid w:val="1B741EAE"/>
    <w:rsid w:val="1B860667"/>
    <w:rsid w:val="1B99173F"/>
    <w:rsid w:val="1B9E5782"/>
    <w:rsid w:val="1B9F2F5B"/>
    <w:rsid w:val="1BA31D38"/>
    <w:rsid w:val="1BAD0A5E"/>
    <w:rsid w:val="1BB15A38"/>
    <w:rsid w:val="1BB32D92"/>
    <w:rsid w:val="1BCA4E13"/>
    <w:rsid w:val="1BD238BF"/>
    <w:rsid w:val="1BD93E58"/>
    <w:rsid w:val="1BE50CEC"/>
    <w:rsid w:val="1BE75134"/>
    <w:rsid w:val="1BEB39AC"/>
    <w:rsid w:val="1BFA36C9"/>
    <w:rsid w:val="1BFA779F"/>
    <w:rsid w:val="1C037418"/>
    <w:rsid w:val="1C19757C"/>
    <w:rsid w:val="1C346454"/>
    <w:rsid w:val="1C3C5A93"/>
    <w:rsid w:val="1C3D2E04"/>
    <w:rsid w:val="1C3D5C01"/>
    <w:rsid w:val="1C4811FB"/>
    <w:rsid w:val="1C4852DE"/>
    <w:rsid w:val="1C4D45E0"/>
    <w:rsid w:val="1C512857"/>
    <w:rsid w:val="1C5276D3"/>
    <w:rsid w:val="1C643148"/>
    <w:rsid w:val="1C7046F1"/>
    <w:rsid w:val="1C731024"/>
    <w:rsid w:val="1C7E73CF"/>
    <w:rsid w:val="1C9E3D80"/>
    <w:rsid w:val="1CB17F11"/>
    <w:rsid w:val="1CB701AA"/>
    <w:rsid w:val="1CCA0F66"/>
    <w:rsid w:val="1CDE446D"/>
    <w:rsid w:val="1CE20210"/>
    <w:rsid w:val="1CE55FB2"/>
    <w:rsid w:val="1CEF7619"/>
    <w:rsid w:val="1D001C30"/>
    <w:rsid w:val="1D037FB0"/>
    <w:rsid w:val="1D111A85"/>
    <w:rsid w:val="1D1710D7"/>
    <w:rsid w:val="1D21616D"/>
    <w:rsid w:val="1D234999"/>
    <w:rsid w:val="1D26771C"/>
    <w:rsid w:val="1D267763"/>
    <w:rsid w:val="1D3B5982"/>
    <w:rsid w:val="1D41599A"/>
    <w:rsid w:val="1D464FEE"/>
    <w:rsid w:val="1D5915E0"/>
    <w:rsid w:val="1D5D7C71"/>
    <w:rsid w:val="1D601DE5"/>
    <w:rsid w:val="1D644902"/>
    <w:rsid w:val="1D6B1D16"/>
    <w:rsid w:val="1D8C2BA2"/>
    <w:rsid w:val="1D8F6B81"/>
    <w:rsid w:val="1D902EB1"/>
    <w:rsid w:val="1D905228"/>
    <w:rsid w:val="1D9E120E"/>
    <w:rsid w:val="1D9E7BBD"/>
    <w:rsid w:val="1DAB0536"/>
    <w:rsid w:val="1DB20967"/>
    <w:rsid w:val="1DB5582C"/>
    <w:rsid w:val="1DBC1C44"/>
    <w:rsid w:val="1DCA4CD3"/>
    <w:rsid w:val="1DCC2895"/>
    <w:rsid w:val="1DD222AA"/>
    <w:rsid w:val="1DD4692F"/>
    <w:rsid w:val="1DF24DA6"/>
    <w:rsid w:val="1DF43659"/>
    <w:rsid w:val="1DFC21EE"/>
    <w:rsid w:val="1E096FC1"/>
    <w:rsid w:val="1E0E4DD7"/>
    <w:rsid w:val="1E1159C0"/>
    <w:rsid w:val="1E1D5A5B"/>
    <w:rsid w:val="1E200CF1"/>
    <w:rsid w:val="1E350FE6"/>
    <w:rsid w:val="1E383808"/>
    <w:rsid w:val="1E4473F8"/>
    <w:rsid w:val="1E490459"/>
    <w:rsid w:val="1E50751B"/>
    <w:rsid w:val="1E545B82"/>
    <w:rsid w:val="1E6447CF"/>
    <w:rsid w:val="1E6D1C74"/>
    <w:rsid w:val="1E736E4E"/>
    <w:rsid w:val="1E7E5EB1"/>
    <w:rsid w:val="1E9304A1"/>
    <w:rsid w:val="1E9B048D"/>
    <w:rsid w:val="1EA3102A"/>
    <w:rsid w:val="1EA61B83"/>
    <w:rsid w:val="1EA82227"/>
    <w:rsid w:val="1EAD188D"/>
    <w:rsid w:val="1EB23EB8"/>
    <w:rsid w:val="1EB61A3A"/>
    <w:rsid w:val="1EB74545"/>
    <w:rsid w:val="1EBD1356"/>
    <w:rsid w:val="1EBF31D2"/>
    <w:rsid w:val="1EDC2551"/>
    <w:rsid w:val="1EDC50AE"/>
    <w:rsid w:val="1EE121BE"/>
    <w:rsid w:val="1EF23920"/>
    <w:rsid w:val="1EF80396"/>
    <w:rsid w:val="1F025038"/>
    <w:rsid w:val="1F032AB6"/>
    <w:rsid w:val="1F06550F"/>
    <w:rsid w:val="1F1C29EF"/>
    <w:rsid w:val="1F234826"/>
    <w:rsid w:val="1F2E3EB4"/>
    <w:rsid w:val="1F315054"/>
    <w:rsid w:val="1F31645A"/>
    <w:rsid w:val="1F3B0B82"/>
    <w:rsid w:val="1F3C1722"/>
    <w:rsid w:val="1F4773C4"/>
    <w:rsid w:val="1F490531"/>
    <w:rsid w:val="1F4934E4"/>
    <w:rsid w:val="1F4C44D7"/>
    <w:rsid w:val="1F517BAC"/>
    <w:rsid w:val="1F5376B0"/>
    <w:rsid w:val="1F5C56B9"/>
    <w:rsid w:val="1F5E0D38"/>
    <w:rsid w:val="1F5F4414"/>
    <w:rsid w:val="1F637F58"/>
    <w:rsid w:val="1F826970"/>
    <w:rsid w:val="1F881244"/>
    <w:rsid w:val="1F886F03"/>
    <w:rsid w:val="1F8D23B7"/>
    <w:rsid w:val="1F972A67"/>
    <w:rsid w:val="1F9A5F38"/>
    <w:rsid w:val="1FA317AB"/>
    <w:rsid w:val="1FA415FD"/>
    <w:rsid w:val="1FA60478"/>
    <w:rsid w:val="1FA9286D"/>
    <w:rsid w:val="1FB66D49"/>
    <w:rsid w:val="1FCB673D"/>
    <w:rsid w:val="1FD07CB0"/>
    <w:rsid w:val="1FD665A4"/>
    <w:rsid w:val="1FDD376C"/>
    <w:rsid w:val="1FEE648E"/>
    <w:rsid w:val="1FF433BA"/>
    <w:rsid w:val="1FF9202F"/>
    <w:rsid w:val="20003026"/>
    <w:rsid w:val="200342E3"/>
    <w:rsid w:val="200C6228"/>
    <w:rsid w:val="200C7692"/>
    <w:rsid w:val="200F3B23"/>
    <w:rsid w:val="201967D7"/>
    <w:rsid w:val="20222654"/>
    <w:rsid w:val="20374786"/>
    <w:rsid w:val="2039386F"/>
    <w:rsid w:val="204652BA"/>
    <w:rsid w:val="204C3A64"/>
    <w:rsid w:val="20601C10"/>
    <w:rsid w:val="2064465C"/>
    <w:rsid w:val="2068761A"/>
    <w:rsid w:val="20757C7B"/>
    <w:rsid w:val="208B02C7"/>
    <w:rsid w:val="20934821"/>
    <w:rsid w:val="20A13861"/>
    <w:rsid w:val="20A1469C"/>
    <w:rsid w:val="20A73604"/>
    <w:rsid w:val="20BB0C31"/>
    <w:rsid w:val="20BF5F5D"/>
    <w:rsid w:val="20C66D8E"/>
    <w:rsid w:val="20CF37FC"/>
    <w:rsid w:val="20D63E00"/>
    <w:rsid w:val="20D717F3"/>
    <w:rsid w:val="20E02D05"/>
    <w:rsid w:val="20E174BD"/>
    <w:rsid w:val="20F01565"/>
    <w:rsid w:val="20F120A0"/>
    <w:rsid w:val="20F12135"/>
    <w:rsid w:val="20F90AAC"/>
    <w:rsid w:val="20FA405B"/>
    <w:rsid w:val="20FE0B65"/>
    <w:rsid w:val="21041267"/>
    <w:rsid w:val="211E65D5"/>
    <w:rsid w:val="212B616E"/>
    <w:rsid w:val="213121BA"/>
    <w:rsid w:val="21326410"/>
    <w:rsid w:val="213E16EC"/>
    <w:rsid w:val="214A2960"/>
    <w:rsid w:val="214D20D4"/>
    <w:rsid w:val="214E2DC4"/>
    <w:rsid w:val="215302B9"/>
    <w:rsid w:val="215670DE"/>
    <w:rsid w:val="216C4E14"/>
    <w:rsid w:val="217102B7"/>
    <w:rsid w:val="217905CF"/>
    <w:rsid w:val="2183462B"/>
    <w:rsid w:val="218E4A09"/>
    <w:rsid w:val="218E6399"/>
    <w:rsid w:val="219C6DDD"/>
    <w:rsid w:val="21A267FB"/>
    <w:rsid w:val="21A65C3E"/>
    <w:rsid w:val="21BB2F28"/>
    <w:rsid w:val="21CF6D77"/>
    <w:rsid w:val="21DF3292"/>
    <w:rsid w:val="21DF71DE"/>
    <w:rsid w:val="21E44F33"/>
    <w:rsid w:val="21FE4E4A"/>
    <w:rsid w:val="22111157"/>
    <w:rsid w:val="2226397C"/>
    <w:rsid w:val="2229623B"/>
    <w:rsid w:val="222D422B"/>
    <w:rsid w:val="22330A28"/>
    <w:rsid w:val="223A67A6"/>
    <w:rsid w:val="22477192"/>
    <w:rsid w:val="224C2951"/>
    <w:rsid w:val="224D1C76"/>
    <w:rsid w:val="22505840"/>
    <w:rsid w:val="2252126E"/>
    <w:rsid w:val="22762010"/>
    <w:rsid w:val="2276233E"/>
    <w:rsid w:val="227A54E3"/>
    <w:rsid w:val="22865CFC"/>
    <w:rsid w:val="228738BF"/>
    <w:rsid w:val="22964C60"/>
    <w:rsid w:val="22A517C0"/>
    <w:rsid w:val="22B0505D"/>
    <w:rsid w:val="22BA31B9"/>
    <w:rsid w:val="22BD3256"/>
    <w:rsid w:val="22BD4E7D"/>
    <w:rsid w:val="22D07449"/>
    <w:rsid w:val="22E40F3D"/>
    <w:rsid w:val="22ED168F"/>
    <w:rsid w:val="22FC6881"/>
    <w:rsid w:val="230B248C"/>
    <w:rsid w:val="231847B8"/>
    <w:rsid w:val="23195423"/>
    <w:rsid w:val="231E3ED2"/>
    <w:rsid w:val="23245E3C"/>
    <w:rsid w:val="23304ABE"/>
    <w:rsid w:val="23425BE6"/>
    <w:rsid w:val="234421C7"/>
    <w:rsid w:val="234D61BE"/>
    <w:rsid w:val="23500A60"/>
    <w:rsid w:val="23537C14"/>
    <w:rsid w:val="235807FE"/>
    <w:rsid w:val="2362645B"/>
    <w:rsid w:val="236E0B9E"/>
    <w:rsid w:val="23700EEA"/>
    <w:rsid w:val="2373688C"/>
    <w:rsid w:val="237C41A0"/>
    <w:rsid w:val="23807C20"/>
    <w:rsid w:val="238C42D2"/>
    <w:rsid w:val="23912F5D"/>
    <w:rsid w:val="2393048F"/>
    <w:rsid w:val="2396352A"/>
    <w:rsid w:val="239E3C8F"/>
    <w:rsid w:val="23A06B4E"/>
    <w:rsid w:val="23A40CCF"/>
    <w:rsid w:val="23A52134"/>
    <w:rsid w:val="23AF056B"/>
    <w:rsid w:val="23B26439"/>
    <w:rsid w:val="23C85CD2"/>
    <w:rsid w:val="23D2277A"/>
    <w:rsid w:val="23FA1D01"/>
    <w:rsid w:val="2404601A"/>
    <w:rsid w:val="241308D1"/>
    <w:rsid w:val="242902BC"/>
    <w:rsid w:val="24317729"/>
    <w:rsid w:val="24351B4F"/>
    <w:rsid w:val="243647BB"/>
    <w:rsid w:val="243E459B"/>
    <w:rsid w:val="24501237"/>
    <w:rsid w:val="24576A62"/>
    <w:rsid w:val="245E385D"/>
    <w:rsid w:val="246E76BE"/>
    <w:rsid w:val="24762507"/>
    <w:rsid w:val="248110E4"/>
    <w:rsid w:val="24863B93"/>
    <w:rsid w:val="24975612"/>
    <w:rsid w:val="249E3719"/>
    <w:rsid w:val="249F60F5"/>
    <w:rsid w:val="24A2659E"/>
    <w:rsid w:val="24AC4545"/>
    <w:rsid w:val="24B346B5"/>
    <w:rsid w:val="24B606B7"/>
    <w:rsid w:val="24BF7D53"/>
    <w:rsid w:val="24D92A69"/>
    <w:rsid w:val="24EC3BCA"/>
    <w:rsid w:val="24EC4ADF"/>
    <w:rsid w:val="24EF6448"/>
    <w:rsid w:val="24F45FD0"/>
    <w:rsid w:val="24F71B8F"/>
    <w:rsid w:val="24F92CDE"/>
    <w:rsid w:val="250A2221"/>
    <w:rsid w:val="250C0B5D"/>
    <w:rsid w:val="251B5256"/>
    <w:rsid w:val="251D528F"/>
    <w:rsid w:val="252129A2"/>
    <w:rsid w:val="2526703C"/>
    <w:rsid w:val="25335BFF"/>
    <w:rsid w:val="25353A77"/>
    <w:rsid w:val="253D4E51"/>
    <w:rsid w:val="25462DA6"/>
    <w:rsid w:val="255E002A"/>
    <w:rsid w:val="25893EFE"/>
    <w:rsid w:val="2598706E"/>
    <w:rsid w:val="25A115C9"/>
    <w:rsid w:val="25B02203"/>
    <w:rsid w:val="25B35E6A"/>
    <w:rsid w:val="25BE6749"/>
    <w:rsid w:val="25C07F02"/>
    <w:rsid w:val="25DE0185"/>
    <w:rsid w:val="25E04003"/>
    <w:rsid w:val="25EE6875"/>
    <w:rsid w:val="25F86534"/>
    <w:rsid w:val="26056FD7"/>
    <w:rsid w:val="260C334C"/>
    <w:rsid w:val="260C5700"/>
    <w:rsid w:val="26276BC7"/>
    <w:rsid w:val="262E1EAD"/>
    <w:rsid w:val="262E24B2"/>
    <w:rsid w:val="263878CF"/>
    <w:rsid w:val="26412189"/>
    <w:rsid w:val="26517452"/>
    <w:rsid w:val="26566E1C"/>
    <w:rsid w:val="265F02AE"/>
    <w:rsid w:val="265F6736"/>
    <w:rsid w:val="26613FB9"/>
    <w:rsid w:val="2676135A"/>
    <w:rsid w:val="2679079E"/>
    <w:rsid w:val="268120E0"/>
    <w:rsid w:val="268B4EFD"/>
    <w:rsid w:val="269F3FC9"/>
    <w:rsid w:val="26A10A64"/>
    <w:rsid w:val="26A24282"/>
    <w:rsid w:val="26A84F52"/>
    <w:rsid w:val="26BB6790"/>
    <w:rsid w:val="26C84C3F"/>
    <w:rsid w:val="26CA39FA"/>
    <w:rsid w:val="26CF26E0"/>
    <w:rsid w:val="26D85E33"/>
    <w:rsid w:val="26DB2072"/>
    <w:rsid w:val="270A0CB9"/>
    <w:rsid w:val="270B4A30"/>
    <w:rsid w:val="270C211A"/>
    <w:rsid w:val="270C4AA5"/>
    <w:rsid w:val="270F1235"/>
    <w:rsid w:val="27154206"/>
    <w:rsid w:val="271D238B"/>
    <w:rsid w:val="272A62FD"/>
    <w:rsid w:val="273460AC"/>
    <w:rsid w:val="2737495D"/>
    <w:rsid w:val="273E42CE"/>
    <w:rsid w:val="274E64D1"/>
    <w:rsid w:val="27584DBC"/>
    <w:rsid w:val="276725DF"/>
    <w:rsid w:val="276B35B9"/>
    <w:rsid w:val="276E4F5B"/>
    <w:rsid w:val="2784424C"/>
    <w:rsid w:val="27862FAB"/>
    <w:rsid w:val="278F67DD"/>
    <w:rsid w:val="27A268B7"/>
    <w:rsid w:val="27B3345D"/>
    <w:rsid w:val="27B778B7"/>
    <w:rsid w:val="27C04E47"/>
    <w:rsid w:val="27C25D9D"/>
    <w:rsid w:val="27CE4805"/>
    <w:rsid w:val="27D32862"/>
    <w:rsid w:val="27DC01C9"/>
    <w:rsid w:val="27E24B4A"/>
    <w:rsid w:val="27E53287"/>
    <w:rsid w:val="27E8590F"/>
    <w:rsid w:val="27EA6D62"/>
    <w:rsid w:val="28151DED"/>
    <w:rsid w:val="28300784"/>
    <w:rsid w:val="28316877"/>
    <w:rsid w:val="283A128D"/>
    <w:rsid w:val="283A1513"/>
    <w:rsid w:val="283D77DD"/>
    <w:rsid w:val="283F2A39"/>
    <w:rsid w:val="284512B8"/>
    <w:rsid w:val="2845420B"/>
    <w:rsid w:val="2846757B"/>
    <w:rsid w:val="286254E3"/>
    <w:rsid w:val="286260C3"/>
    <w:rsid w:val="28630E79"/>
    <w:rsid w:val="286B492E"/>
    <w:rsid w:val="286C4BBC"/>
    <w:rsid w:val="28703966"/>
    <w:rsid w:val="28871103"/>
    <w:rsid w:val="289D564F"/>
    <w:rsid w:val="289E6725"/>
    <w:rsid w:val="28A2337A"/>
    <w:rsid w:val="28A83323"/>
    <w:rsid w:val="28A94DC4"/>
    <w:rsid w:val="28AA6225"/>
    <w:rsid w:val="28BA1AC5"/>
    <w:rsid w:val="28C0611A"/>
    <w:rsid w:val="28D451E7"/>
    <w:rsid w:val="28E2641E"/>
    <w:rsid w:val="28ED4935"/>
    <w:rsid w:val="28EE6EC7"/>
    <w:rsid w:val="29027AB4"/>
    <w:rsid w:val="29057EC1"/>
    <w:rsid w:val="290E28AF"/>
    <w:rsid w:val="29171B75"/>
    <w:rsid w:val="292011C8"/>
    <w:rsid w:val="29217C5E"/>
    <w:rsid w:val="29313C99"/>
    <w:rsid w:val="293757A5"/>
    <w:rsid w:val="293A1BB5"/>
    <w:rsid w:val="293D0E03"/>
    <w:rsid w:val="293F0B3B"/>
    <w:rsid w:val="293F5958"/>
    <w:rsid w:val="294A094A"/>
    <w:rsid w:val="29560DB3"/>
    <w:rsid w:val="295A2143"/>
    <w:rsid w:val="296A6D6A"/>
    <w:rsid w:val="29864976"/>
    <w:rsid w:val="298714C5"/>
    <w:rsid w:val="298A3588"/>
    <w:rsid w:val="29984969"/>
    <w:rsid w:val="299E7A8C"/>
    <w:rsid w:val="29AA41CB"/>
    <w:rsid w:val="29AE6ED1"/>
    <w:rsid w:val="29C52E87"/>
    <w:rsid w:val="29C80548"/>
    <w:rsid w:val="29CC4044"/>
    <w:rsid w:val="29CE7264"/>
    <w:rsid w:val="29D9317B"/>
    <w:rsid w:val="29EC161D"/>
    <w:rsid w:val="29F04EAF"/>
    <w:rsid w:val="29F116D0"/>
    <w:rsid w:val="2A0241CA"/>
    <w:rsid w:val="2A0777DB"/>
    <w:rsid w:val="2A1074D9"/>
    <w:rsid w:val="2A136762"/>
    <w:rsid w:val="2A154338"/>
    <w:rsid w:val="2A1E7E82"/>
    <w:rsid w:val="2A447AF7"/>
    <w:rsid w:val="2A606A11"/>
    <w:rsid w:val="2A6A5493"/>
    <w:rsid w:val="2A79563C"/>
    <w:rsid w:val="2A7D5C08"/>
    <w:rsid w:val="2A7E694C"/>
    <w:rsid w:val="2A806F49"/>
    <w:rsid w:val="2A832C81"/>
    <w:rsid w:val="2A846AB0"/>
    <w:rsid w:val="2A90033E"/>
    <w:rsid w:val="2AA47786"/>
    <w:rsid w:val="2AAA19F3"/>
    <w:rsid w:val="2AAD65EE"/>
    <w:rsid w:val="2AB23403"/>
    <w:rsid w:val="2AC27269"/>
    <w:rsid w:val="2AC77380"/>
    <w:rsid w:val="2ACE617E"/>
    <w:rsid w:val="2ADB4579"/>
    <w:rsid w:val="2ADD6AFD"/>
    <w:rsid w:val="2ADE6550"/>
    <w:rsid w:val="2AE12465"/>
    <w:rsid w:val="2AEA0CBC"/>
    <w:rsid w:val="2AFE0D9C"/>
    <w:rsid w:val="2B16602A"/>
    <w:rsid w:val="2B2C1FD1"/>
    <w:rsid w:val="2B2E0309"/>
    <w:rsid w:val="2B4132DB"/>
    <w:rsid w:val="2B422946"/>
    <w:rsid w:val="2B4A4093"/>
    <w:rsid w:val="2B581B41"/>
    <w:rsid w:val="2B5B34DC"/>
    <w:rsid w:val="2B5C1DAF"/>
    <w:rsid w:val="2B6D12EE"/>
    <w:rsid w:val="2B71663D"/>
    <w:rsid w:val="2B76579E"/>
    <w:rsid w:val="2B831E93"/>
    <w:rsid w:val="2B885C3B"/>
    <w:rsid w:val="2B8E2291"/>
    <w:rsid w:val="2B964DED"/>
    <w:rsid w:val="2B9B3546"/>
    <w:rsid w:val="2B9C6B65"/>
    <w:rsid w:val="2BA27EE8"/>
    <w:rsid w:val="2BA57D96"/>
    <w:rsid w:val="2BAE29A1"/>
    <w:rsid w:val="2BBA7C96"/>
    <w:rsid w:val="2BBE438D"/>
    <w:rsid w:val="2BD315B0"/>
    <w:rsid w:val="2BD66C4E"/>
    <w:rsid w:val="2BD81424"/>
    <w:rsid w:val="2BDD6E85"/>
    <w:rsid w:val="2BE373EE"/>
    <w:rsid w:val="2BF043F9"/>
    <w:rsid w:val="2BFC3156"/>
    <w:rsid w:val="2C1A71AB"/>
    <w:rsid w:val="2C295EB9"/>
    <w:rsid w:val="2C2F4BF0"/>
    <w:rsid w:val="2C35729B"/>
    <w:rsid w:val="2C4628DA"/>
    <w:rsid w:val="2C575DDE"/>
    <w:rsid w:val="2C622710"/>
    <w:rsid w:val="2C734CA0"/>
    <w:rsid w:val="2C7A1A31"/>
    <w:rsid w:val="2C7C7D79"/>
    <w:rsid w:val="2C83115A"/>
    <w:rsid w:val="2C8B517A"/>
    <w:rsid w:val="2C8E33C0"/>
    <w:rsid w:val="2C9466E2"/>
    <w:rsid w:val="2C9E7CD8"/>
    <w:rsid w:val="2CAF6B04"/>
    <w:rsid w:val="2CB0279E"/>
    <w:rsid w:val="2CC34B52"/>
    <w:rsid w:val="2CD12AE5"/>
    <w:rsid w:val="2CF02C63"/>
    <w:rsid w:val="2CFE5DE0"/>
    <w:rsid w:val="2D1352C4"/>
    <w:rsid w:val="2D1D56C0"/>
    <w:rsid w:val="2D310CA2"/>
    <w:rsid w:val="2D3A323B"/>
    <w:rsid w:val="2D444485"/>
    <w:rsid w:val="2D4B55E5"/>
    <w:rsid w:val="2D4C0E6E"/>
    <w:rsid w:val="2D4C6148"/>
    <w:rsid w:val="2D53589F"/>
    <w:rsid w:val="2D5B1217"/>
    <w:rsid w:val="2D636D67"/>
    <w:rsid w:val="2D642184"/>
    <w:rsid w:val="2D740220"/>
    <w:rsid w:val="2D7646A7"/>
    <w:rsid w:val="2D7B05FB"/>
    <w:rsid w:val="2D8A4A41"/>
    <w:rsid w:val="2D8A62C6"/>
    <w:rsid w:val="2D926963"/>
    <w:rsid w:val="2D9E07DF"/>
    <w:rsid w:val="2DA21C7A"/>
    <w:rsid w:val="2DB30550"/>
    <w:rsid w:val="2DB6565E"/>
    <w:rsid w:val="2DDA7850"/>
    <w:rsid w:val="2DDC0104"/>
    <w:rsid w:val="2DE379BB"/>
    <w:rsid w:val="2DEC3ABD"/>
    <w:rsid w:val="2DEE0103"/>
    <w:rsid w:val="2E0177B9"/>
    <w:rsid w:val="2E034F95"/>
    <w:rsid w:val="2E090F9F"/>
    <w:rsid w:val="2E0F53F1"/>
    <w:rsid w:val="2E1D2BF2"/>
    <w:rsid w:val="2E2336D4"/>
    <w:rsid w:val="2E2B4401"/>
    <w:rsid w:val="2E3B2A47"/>
    <w:rsid w:val="2E5218BE"/>
    <w:rsid w:val="2E6003A4"/>
    <w:rsid w:val="2E6301A7"/>
    <w:rsid w:val="2E69729D"/>
    <w:rsid w:val="2E6A2F38"/>
    <w:rsid w:val="2E6B6A6C"/>
    <w:rsid w:val="2E6C378A"/>
    <w:rsid w:val="2E6C3ADF"/>
    <w:rsid w:val="2E726806"/>
    <w:rsid w:val="2E8543E2"/>
    <w:rsid w:val="2E89676E"/>
    <w:rsid w:val="2E8C35B6"/>
    <w:rsid w:val="2E9045E4"/>
    <w:rsid w:val="2E9460F9"/>
    <w:rsid w:val="2E9B575E"/>
    <w:rsid w:val="2EAD6888"/>
    <w:rsid w:val="2EB413EF"/>
    <w:rsid w:val="2EB50951"/>
    <w:rsid w:val="2EB673FD"/>
    <w:rsid w:val="2EB809B1"/>
    <w:rsid w:val="2EB81831"/>
    <w:rsid w:val="2EBC7A6F"/>
    <w:rsid w:val="2EC40E47"/>
    <w:rsid w:val="2EC941FC"/>
    <w:rsid w:val="2ECF7A85"/>
    <w:rsid w:val="2EE054B3"/>
    <w:rsid w:val="2EEB0155"/>
    <w:rsid w:val="2EEE1EB4"/>
    <w:rsid w:val="2EFA0186"/>
    <w:rsid w:val="2EFA6107"/>
    <w:rsid w:val="2F0236C3"/>
    <w:rsid w:val="2F082BB8"/>
    <w:rsid w:val="2F0F048D"/>
    <w:rsid w:val="2F0F7632"/>
    <w:rsid w:val="2F275863"/>
    <w:rsid w:val="2F2B5ABF"/>
    <w:rsid w:val="2F2E604D"/>
    <w:rsid w:val="2F332368"/>
    <w:rsid w:val="2F417886"/>
    <w:rsid w:val="2F4D26D8"/>
    <w:rsid w:val="2F563788"/>
    <w:rsid w:val="2F5D2DA3"/>
    <w:rsid w:val="2F7473F9"/>
    <w:rsid w:val="2F7659EF"/>
    <w:rsid w:val="2F7E1812"/>
    <w:rsid w:val="2F882E85"/>
    <w:rsid w:val="2F8A1363"/>
    <w:rsid w:val="2F8E5AA8"/>
    <w:rsid w:val="2F9A7F4A"/>
    <w:rsid w:val="2FB90071"/>
    <w:rsid w:val="2FC733B8"/>
    <w:rsid w:val="2FCA4F20"/>
    <w:rsid w:val="2FDB74D1"/>
    <w:rsid w:val="2FE4094A"/>
    <w:rsid w:val="2FF433FB"/>
    <w:rsid w:val="30054EEB"/>
    <w:rsid w:val="300C4C70"/>
    <w:rsid w:val="302A5DFC"/>
    <w:rsid w:val="30332322"/>
    <w:rsid w:val="303371BB"/>
    <w:rsid w:val="3034171D"/>
    <w:rsid w:val="303A1CAD"/>
    <w:rsid w:val="3044399D"/>
    <w:rsid w:val="30487E8C"/>
    <w:rsid w:val="305868C6"/>
    <w:rsid w:val="305B1097"/>
    <w:rsid w:val="306275EE"/>
    <w:rsid w:val="306445C1"/>
    <w:rsid w:val="30672A4F"/>
    <w:rsid w:val="30674B15"/>
    <w:rsid w:val="306F3DBA"/>
    <w:rsid w:val="30722C1A"/>
    <w:rsid w:val="30726EEB"/>
    <w:rsid w:val="308640A9"/>
    <w:rsid w:val="30864B24"/>
    <w:rsid w:val="3089568D"/>
    <w:rsid w:val="30896C6B"/>
    <w:rsid w:val="30A43E4C"/>
    <w:rsid w:val="30A71A05"/>
    <w:rsid w:val="30AD31BD"/>
    <w:rsid w:val="30CA16AB"/>
    <w:rsid w:val="30D0377D"/>
    <w:rsid w:val="30D1717F"/>
    <w:rsid w:val="30D2261F"/>
    <w:rsid w:val="30D4773C"/>
    <w:rsid w:val="30DE0226"/>
    <w:rsid w:val="30F50A2A"/>
    <w:rsid w:val="31007D5E"/>
    <w:rsid w:val="311068D2"/>
    <w:rsid w:val="31115223"/>
    <w:rsid w:val="31263645"/>
    <w:rsid w:val="312B3436"/>
    <w:rsid w:val="313847C1"/>
    <w:rsid w:val="31442CD4"/>
    <w:rsid w:val="31445B9B"/>
    <w:rsid w:val="314D2A6F"/>
    <w:rsid w:val="314F5F72"/>
    <w:rsid w:val="316B13D5"/>
    <w:rsid w:val="316C33F5"/>
    <w:rsid w:val="31720F1D"/>
    <w:rsid w:val="31745B98"/>
    <w:rsid w:val="317A7F18"/>
    <w:rsid w:val="317D6929"/>
    <w:rsid w:val="317E525C"/>
    <w:rsid w:val="318120A9"/>
    <w:rsid w:val="319951C3"/>
    <w:rsid w:val="31B1462B"/>
    <w:rsid w:val="31B3107E"/>
    <w:rsid w:val="31B347D1"/>
    <w:rsid w:val="31B81E07"/>
    <w:rsid w:val="31BF03E5"/>
    <w:rsid w:val="31C00389"/>
    <w:rsid w:val="31D371E1"/>
    <w:rsid w:val="31E65427"/>
    <w:rsid w:val="31EA20FA"/>
    <w:rsid w:val="31EF7D40"/>
    <w:rsid w:val="31F33BFC"/>
    <w:rsid w:val="31F43BF9"/>
    <w:rsid w:val="31F96A5C"/>
    <w:rsid w:val="31FA0E29"/>
    <w:rsid w:val="31FB4C7F"/>
    <w:rsid w:val="31FB6610"/>
    <w:rsid w:val="31FE3F69"/>
    <w:rsid w:val="32006ED8"/>
    <w:rsid w:val="320733C3"/>
    <w:rsid w:val="321111F8"/>
    <w:rsid w:val="32147EFA"/>
    <w:rsid w:val="321C18F4"/>
    <w:rsid w:val="321C2B52"/>
    <w:rsid w:val="321F61EC"/>
    <w:rsid w:val="32231F22"/>
    <w:rsid w:val="322A7FBB"/>
    <w:rsid w:val="322E2854"/>
    <w:rsid w:val="323036BA"/>
    <w:rsid w:val="323D1110"/>
    <w:rsid w:val="32455CE0"/>
    <w:rsid w:val="324F04DB"/>
    <w:rsid w:val="32503DFA"/>
    <w:rsid w:val="3255415E"/>
    <w:rsid w:val="32596DEE"/>
    <w:rsid w:val="325F76B1"/>
    <w:rsid w:val="32692300"/>
    <w:rsid w:val="32702FC0"/>
    <w:rsid w:val="327144B7"/>
    <w:rsid w:val="327840F5"/>
    <w:rsid w:val="327C6A8D"/>
    <w:rsid w:val="328F13DA"/>
    <w:rsid w:val="32950684"/>
    <w:rsid w:val="32CA65F9"/>
    <w:rsid w:val="32D942C8"/>
    <w:rsid w:val="33054854"/>
    <w:rsid w:val="33064DC6"/>
    <w:rsid w:val="330A16FB"/>
    <w:rsid w:val="33116B69"/>
    <w:rsid w:val="33141FF7"/>
    <w:rsid w:val="331610E4"/>
    <w:rsid w:val="331B0364"/>
    <w:rsid w:val="33200A45"/>
    <w:rsid w:val="33210A1F"/>
    <w:rsid w:val="332735FA"/>
    <w:rsid w:val="333E0092"/>
    <w:rsid w:val="33482976"/>
    <w:rsid w:val="33506C9F"/>
    <w:rsid w:val="335516E0"/>
    <w:rsid w:val="33604260"/>
    <w:rsid w:val="33775E05"/>
    <w:rsid w:val="337F1A8A"/>
    <w:rsid w:val="337F2716"/>
    <w:rsid w:val="338574F9"/>
    <w:rsid w:val="33A078AB"/>
    <w:rsid w:val="33A222F8"/>
    <w:rsid w:val="33A5187D"/>
    <w:rsid w:val="33B85C62"/>
    <w:rsid w:val="33B90357"/>
    <w:rsid w:val="33C3614F"/>
    <w:rsid w:val="33D62B96"/>
    <w:rsid w:val="33D90B5F"/>
    <w:rsid w:val="33E32DB1"/>
    <w:rsid w:val="33E76AA2"/>
    <w:rsid w:val="33E91900"/>
    <w:rsid w:val="33FE5C2D"/>
    <w:rsid w:val="33FF7460"/>
    <w:rsid w:val="3400339F"/>
    <w:rsid w:val="3401321D"/>
    <w:rsid w:val="341B058D"/>
    <w:rsid w:val="341B1908"/>
    <w:rsid w:val="344127C5"/>
    <w:rsid w:val="34445EEF"/>
    <w:rsid w:val="34526E6E"/>
    <w:rsid w:val="345B1895"/>
    <w:rsid w:val="3463085A"/>
    <w:rsid w:val="34653B2A"/>
    <w:rsid w:val="34745294"/>
    <w:rsid w:val="34746874"/>
    <w:rsid w:val="34800297"/>
    <w:rsid w:val="348070AE"/>
    <w:rsid w:val="3485590E"/>
    <w:rsid w:val="34946C2E"/>
    <w:rsid w:val="349A6D7E"/>
    <w:rsid w:val="34A24AD6"/>
    <w:rsid w:val="34AB6505"/>
    <w:rsid w:val="34AE3A84"/>
    <w:rsid w:val="34C04708"/>
    <w:rsid w:val="34C967AE"/>
    <w:rsid w:val="34D40B6A"/>
    <w:rsid w:val="34D46D17"/>
    <w:rsid w:val="34D93189"/>
    <w:rsid w:val="34FB2B80"/>
    <w:rsid w:val="34FD5844"/>
    <w:rsid w:val="35025DC4"/>
    <w:rsid w:val="351D0231"/>
    <w:rsid w:val="352201AD"/>
    <w:rsid w:val="35280DED"/>
    <w:rsid w:val="354252B7"/>
    <w:rsid w:val="35463167"/>
    <w:rsid w:val="355B69FC"/>
    <w:rsid w:val="35665ADB"/>
    <w:rsid w:val="356F47B8"/>
    <w:rsid w:val="3572001E"/>
    <w:rsid w:val="357E63AE"/>
    <w:rsid w:val="35816EB9"/>
    <w:rsid w:val="35821E3D"/>
    <w:rsid w:val="35932D29"/>
    <w:rsid w:val="359F5261"/>
    <w:rsid w:val="35AD209F"/>
    <w:rsid w:val="35AD4D18"/>
    <w:rsid w:val="35B35F81"/>
    <w:rsid w:val="35B362B3"/>
    <w:rsid w:val="35BE39BF"/>
    <w:rsid w:val="35C2434B"/>
    <w:rsid w:val="35CC3248"/>
    <w:rsid w:val="35D30C5A"/>
    <w:rsid w:val="35DF5798"/>
    <w:rsid w:val="35F421D8"/>
    <w:rsid w:val="35F81CC4"/>
    <w:rsid w:val="35FA7E78"/>
    <w:rsid w:val="35FE0867"/>
    <w:rsid w:val="35FE7215"/>
    <w:rsid w:val="35FF2DF2"/>
    <w:rsid w:val="36000F59"/>
    <w:rsid w:val="3600703E"/>
    <w:rsid w:val="360249C8"/>
    <w:rsid w:val="360A456E"/>
    <w:rsid w:val="360B232F"/>
    <w:rsid w:val="360C527F"/>
    <w:rsid w:val="361D59BA"/>
    <w:rsid w:val="36243BAF"/>
    <w:rsid w:val="36247CCA"/>
    <w:rsid w:val="36280FB0"/>
    <w:rsid w:val="363122F8"/>
    <w:rsid w:val="36400759"/>
    <w:rsid w:val="364225B8"/>
    <w:rsid w:val="36486409"/>
    <w:rsid w:val="364B4F18"/>
    <w:rsid w:val="364C3867"/>
    <w:rsid w:val="36544E83"/>
    <w:rsid w:val="36601F32"/>
    <w:rsid w:val="367B06EC"/>
    <w:rsid w:val="368400A0"/>
    <w:rsid w:val="369769C5"/>
    <w:rsid w:val="36977349"/>
    <w:rsid w:val="36A57135"/>
    <w:rsid w:val="36AA5184"/>
    <w:rsid w:val="36AF0D32"/>
    <w:rsid w:val="36B85117"/>
    <w:rsid w:val="36C36BDE"/>
    <w:rsid w:val="36C5070D"/>
    <w:rsid w:val="36C5766F"/>
    <w:rsid w:val="36D704F3"/>
    <w:rsid w:val="36E90250"/>
    <w:rsid w:val="36ED465C"/>
    <w:rsid w:val="36F040C5"/>
    <w:rsid w:val="36F13515"/>
    <w:rsid w:val="370058B6"/>
    <w:rsid w:val="37066B46"/>
    <w:rsid w:val="370B45F5"/>
    <w:rsid w:val="37131885"/>
    <w:rsid w:val="37415551"/>
    <w:rsid w:val="37450DA6"/>
    <w:rsid w:val="37556EFB"/>
    <w:rsid w:val="37634C0D"/>
    <w:rsid w:val="37635AA2"/>
    <w:rsid w:val="376D038A"/>
    <w:rsid w:val="377D4FD1"/>
    <w:rsid w:val="378D4EC4"/>
    <w:rsid w:val="37906689"/>
    <w:rsid w:val="379127D4"/>
    <w:rsid w:val="37B01FC8"/>
    <w:rsid w:val="37BC673A"/>
    <w:rsid w:val="37F60BEA"/>
    <w:rsid w:val="37F7211A"/>
    <w:rsid w:val="37FD2BB1"/>
    <w:rsid w:val="37FE1821"/>
    <w:rsid w:val="38115BCA"/>
    <w:rsid w:val="381438B3"/>
    <w:rsid w:val="38176C95"/>
    <w:rsid w:val="381D63E4"/>
    <w:rsid w:val="38241CFE"/>
    <w:rsid w:val="38244FE4"/>
    <w:rsid w:val="382E3A30"/>
    <w:rsid w:val="383C048E"/>
    <w:rsid w:val="38454C9B"/>
    <w:rsid w:val="38484E6F"/>
    <w:rsid w:val="385A5B31"/>
    <w:rsid w:val="385F7EA5"/>
    <w:rsid w:val="388116C0"/>
    <w:rsid w:val="388C714F"/>
    <w:rsid w:val="38946C1E"/>
    <w:rsid w:val="38966DB9"/>
    <w:rsid w:val="38A35DF1"/>
    <w:rsid w:val="38B20894"/>
    <w:rsid w:val="38C2768F"/>
    <w:rsid w:val="38CD59A4"/>
    <w:rsid w:val="38D26167"/>
    <w:rsid w:val="38D7209B"/>
    <w:rsid w:val="38DB4455"/>
    <w:rsid w:val="38E37461"/>
    <w:rsid w:val="38E536A6"/>
    <w:rsid w:val="38E72550"/>
    <w:rsid w:val="38E76D9E"/>
    <w:rsid w:val="38F23215"/>
    <w:rsid w:val="38F418EC"/>
    <w:rsid w:val="39056419"/>
    <w:rsid w:val="39105A0A"/>
    <w:rsid w:val="391B76F1"/>
    <w:rsid w:val="391E2CD2"/>
    <w:rsid w:val="392245B5"/>
    <w:rsid w:val="39235BBC"/>
    <w:rsid w:val="3930724D"/>
    <w:rsid w:val="393D721A"/>
    <w:rsid w:val="393F0F59"/>
    <w:rsid w:val="394A6B61"/>
    <w:rsid w:val="394F360B"/>
    <w:rsid w:val="39553B23"/>
    <w:rsid w:val="3957508A"/>
    <w:rsid w:val="396512CD"/>
    <w:rsid w:val="397122EF"/>
    <w:rsid w:val="39825EF1"/>
    <w:rsid w:val="398636A1"/>
    <w:rsid w:val="39897949"/>
    <w:rsid w:val="399D7118"/>
    <w:rsid w:val="39A6571B"/>
    <w:rsid w:val="39BB2B28"/>
    <w:rsid w:val="39BC5220"/>
    <w:rsid w:val="39BE4A47"/>
    <w:rsid w:val="39CA0125"/>
    <w:rsid w:val="39CB4B7A"/>
    <w:rsid w:val="39D879D3"/>
    <w:rsid w:val="39E245E4"/>
    <w:rsid w:val="39FC179E"/>
    <w:rsid w:val="3A014E17"/>
    <w:rsid w:val="3A066018"/>
    <w:rsid w:val="3A0A15FB"/>
    <w:rsid w:val="3A172B9E"/>
    <w:rsid w:val="3A247C6F"/>
    <w:rsid w:val="3A27547C"/>
    <w:rsid w:val="3A3871E3"/>
    <w:rsid w:val="3A3A7BDB"/>
    <w:rsid w:val="3A3C3C45"/>
    <w:rsid w:val="3A663EB0"/>
    <w:rsid w:val="3A87071A"/>
    <w:rsid w:val="3A9B7C92"/>
    <w:rsid w:val="3A9C7648"/>
    <w:rsid w:val="3AA845F2"/>
    <w:rsid w:val="3AAC76F2"/>
    <w:rsid w:val="3AAD5CAC"/>
    <w:rsid w:val="3AAF045C"/>
    <w:rsid w:val="3AD8079E"/>
    <w:rsid w:val="3AD80861"/>
    <w:rsid w:val="3AE5305F"/>
    <w:rsid w:val="3AEA5500"/>
    <w:rsid w:val="3AF05E33"/>
    <w:rsid w:val="3AF1344F"/>
    <w:rsid w:val="3B087608"/>
    <w:rsid w:val="3B177801"/>
    <w:rsid w:val="3B1C5B19"/>
    <w:rsid w:val="3B2301BB"/>
    <w:rsid w:val="3B294F65"/>
    <w:rsid w:val="3B2C7653"/>
    <w:rsid w:val="3B3458AE"/>
    <w:rsid w:val="3B362C4D"/>
    <w:rsid w:val="3B45316C"/>
    <w:rsid w:val="3B476ACD"/>
    <w:rsid w:val="3B557D87"/>
    <w:rsid w:val="3B6E5280"/>
    <w:rsid w:val="3B834C9D"/>
    <w:rsid w:val="3B8631C4"/>
    <w:rsid w:val="3B937719"/>
    <w:rsid w:val="3B942B73"/>
    <w:rsid w:val="3B9674D7"/>
    <w:rsid w:val="3BA20424"/>
    <w:rsid w:val="3BAE3B93"/>
    <w:rsid w:val="3BB335AC"/>
    <w:rsid w:val="3BC165FE"/>
    <w:rsid w:val="3BC76121"/>
    <w:rsid w:val="3BD3067E"/>
    <w:rsid w:val="3BD53AB5"/>
    <w:rsid w:val="3BED2875"/>
    <w:rsid w:val="3BEF40B2"/>
    <w:rsid w:val="3BF109E3"/>
    <w:rsid w:val="3BF35166"/>
    <w:rsid w:val="3BFF61D4"/>
    <w:rsid w:val="3C0104C3"/>
    <w:rsid w:val="3C054F49"/>
    <w:rsid w:val="3C0D0E14"/>
    <w:rsid w:val="3C1708D8"/>
    <w:rsid w:val="3C173B1F"/>
    <w:rsid w:val="3C20038F"/>
    <w:rsid w:val="3C2564BB"/>
    <w:rsid w:val="3C262C87"/>
    <w:rsid w:val="3C26613B"/>
    <w:rsid w:val="3C2E6DCB"/>
    <w:rsid w:val="3C307F03"/>
    <w:rsid w:val="3C3744B2"/>
    <w:rsid w:val="3C3876DA"/>
    <w:rsid w:val="3C3C39A0"/>
    <w:rsid w:val="3C3E72F6"/>
    <w:rsid w:val="3C5A7EF6"/>
    <w:rsid w:val="3C5F2E1D"/>
    <w:rsid w:val="3C62777D"/>
    <w:rsid w:val="3C6D0834"/>
    <w:rsid w:val="3C804923"/>
    <w:rsid w:val="3C814A32"/>
    <w:rsid w:val="3C8F4E8A"/>
    <w:rsid w:val="3C94778A"/>
    <w:rsid w:val="3C9A21AA"/>
    <w:rsid w:val="3C9D3765"/>
    <w:rsid w:val="3C9E0FAA"/>
    <w:rsid w:val="3CA30947"/>
    <w:rsid w:val="3CB26B8F"/>
    <w:rsid w:val="3CB85542"/>
    <w:rsid w:val="3CC000F8"/>
    <w:rsid w:val="3CC236C3"/>
    <w:rsid w:val="3CDF3D10"/>
    <w:rsid w:val="3CE06CE9"/>
    <w:rsid w:val="3CE07310"/>
    <w:rsid w:val="3D0154CA"/>
    <w:rsid w:val="3D117E02"/>
    <w:rsid w:val="3D1F72F5"/>
    <w:rsid w:val="3D261AC1"/>
    <w:rsid w:val="3D277613"/>
    <w:rsid w:val="3D2F2FAD"/>
    <w:rsid w:val="3D3C5369"/>
    <w:rsid w:val="3D45468A"/>
    <w:rsid w:val="3D484A54"/>
    <w:rsid w:val="3D66205D"/>
    <w:rsid w:val="3D66234A"/>
    <w:rsid w:val="3D671F44"/>
    <w:rsid w:val="3D6D5EA9"/>
    <w:rsid w:val="3D7004A1"/>
    <w:rsid w:val="3D7849C8"/>
    <w:rsid w:val="3D814B3E"/>
    <w:rsid w:val="3D9665DA"/>
    <w:rsid w:val="3DA54021"/>
    <w:rsid w:val="3DAA0F98"/>
    <w:rsid w:val="3DB55462"/>
    <w:rsid w:val="3DC60482"/>
    <w:rsid w:val="3DD171A7"/>
    <w:rsid w:val="3DDB79CA"/>
    <w:rsid w:val="3DDC1724"/>
    <w:rsid w:val="3DE06791"/>
    <w:rsid w:val="3DE14002"/>
    <w:rsid w:val="3DE35031"/>
    <w:rsid w:val="3DEC1B94"/>
    <w:rsid w:val="3DFE15C4"/>
    <w:rsid w:val="3E0A6D9C"/>
    <w:rsid w:val="3E127B19"/>
    <w:rsid w:val="3E2653DC"/>
    <w:rsid w:val="3E280BEF"/>
    <w:rsid w:val="3E2B50D7"/>
    <w:rsid w:val="3E301A13"/>
    <w:rsid w:val="3E327F30"/>
    <w:rsid w:val="3E330ACA"/>
    <w:rsid w:val="3E352253"/>
    <w:rsid w:val="3E3F28F5"/>
    <w:rsid w:val="3E4754A6"/>
    <w:rsid w:val="3E6926D3"/>
    <w:rsid w:val="3E786B14"/>
    <w:rsid w:val="3E860F10"/>
    <w:rsid w:val="3E913ADC"/>
    <w:rsid w:val="3E922B85"/>
    <w:rsid w:val="3E922D59"/>
    <w:rsid w:val="3E9A15EB"/>
    <w:rsid w:val="3EA3700C"/>
    <w:rsid w:val="3EAB77D1"/>
    <w:rsid w:val="3EB02205"/>
    <w:rsid w:val="3EB47903"/>
    <w:rsid w:val="3ED7637C"/>
    <w:rsid w:val="3EDA3A1A"/>
    <w:rsid w:val="3EDF0CF3"/>
    <w:rsid w:val="3EE8557E"/>
    <w:rsid w:val="3EED740D"/>
    <w:rsid w:val="3EF252EB"/>
    <w:rsid w:val="3F1C5E20"/>
    <w:rsid w:val="3F286186"/>
    <w:rsid w:val="3F2C1065"/>
    <w:rsid w:val="3F2C4F08"/>
    <w:rsid w:val="3F2F6BD0"/>
    <w:rsid w:val="3F3330FC"/>
    <w:rsid w:val="3F3401DF"/>
    <w:rsid w:val="3F371E9E"/>
    <w:rsid w:val="3F397D57"/>
    <w:rsid w:val="3F496F4F"/>
    <w:rsid w:val="3F4C52DF"/>
    <w:rsid w:val="3F4E48BC"/>
    <w:rsid w:val="3F4F338A"/>
    <w:rsid w:val="3F4F56AB"/>
    <w:rsid w:val="3F522DFF"/>
    <w:rsid w:val="3F551CDA"/>
    <w:rsid w:val="3F5C510C"/>
    <w:rsid w:val="3F652B34"/>
    <w:rsid w:val="3F8B2192"/>
    <w:rsid w:val="3F8C58C2"/>
    <w:rsid w:val="3F9262D9"/>
    <w:rsid w:val="3F9529AF"/>
    <w:rsid w:val="3F9819C8"/>
    <w:rsid w:val="3F9D57ED"/>
    <w:rsid w:val="3FA54EEF"/>
    <w:rsid w:val="3FAA1280"/>
    <w:rsid w:val="3FB1447F"/>
    <w:rsid w:val="3FC35AFC"/>
    <w:rsid w:val="3FC41983"/>
    <w:rsid w:val="3FD1414D"/>
    <w:rsid w:val="3FD81218"/>
    <w:rsid w:val="3FE86F49"/>
    <w:rsid w:val="3FF35E75"/>
    <w:rsid w:val="400303DA"/>
    <w:rsid w:val="40035385"/>
    <w:rsid w:val="400479C3"/>
    <w:rsid w:val="401E123E"/>
    <w:rsid w:val="401F4CB9"/>
    <w:rsid w:val="40240F49"/>
    <w:rsid w:val="402853D1"/>
    <w:rsid w:val="40404B79"/>
    <w:rsid w:val="40407791"/>
    <w:rsid w:val="404358BE"/>
    <w:rsid w:val="40440ADB"/>
    <w:rsid w:val="40466D85"/>
    <w:rsid w:val="406F0543"/>
    <w:rsid w:val="40780473"/>
    <w:rsid w:val="40797278"/>
    <w:rsid w:val="407C15D8"/>
    <w:rsid w:val="408E3720"/>
    <w:rsid w:val="40912007"/>
    <w:rsid w:val="4094589D"/>
    <w:rsid w:val="40996730"/>
    <w:rsid w:val="409B357D"/>
    <w:rsid w:val="409F5F96"/>
    <w:rsid w:val="40B92F44"/>
    <w:rsid w:val="40BC2DF7"/>
    <w:rsid w:val="40CE14CF"/>
    <w:rsid w:val="40CF6877"/>
    <w:rsid w:val="40E17710"/>
    <w:rsid w:val="40E31518"/>
    <w:rsid w:val="40E86C9E"/>
    <w:rsid w:val="40F347AB"/>
    <w:rsid w:val="40F83F72"/>
    <w:rsid w:val="4113082C"/>
    <w:rsid w:val="411475E7"/>
    <w:rsid w:val="411713CA"/>
    <w:rsid w:val="411A6663"/>
    <w:rsid w:val="41270A78"/>
    <w:rsid w:val="412D5086"/>
    <w:rsid w:val="413010DA"/>
    <w:rsid w:val="414B5216"/>
    <w:rsid w:val="416163D3"/>
    <w:rsid w:val="416E59E3"/>
    <w:rsid w:val="417B7C4C"/>
    <w:rsid w:val="417C0DD3"/>
    <w:rsid w:val="417C4EC1"/>
    <w:rsid w:val="418373F2"/>
    <w:rsid w:val="419C74B1"/>
    <w:rsid w:val="419E4EA0"/>
    <w:rsid w:val="41A664B7"/>
    <w:rsid w:val="41B06AAF"/>
    <w:rsid w:val="41B601E7"/>
    <w:rsid w:val="41B83EFC"/>
    <w:rsid w:val="41B97573"/>
    <w:rsid w:val="41C57157"/>
    <w:rsid w:val="41CF3C25"/>
    <w:rsid w:val="41D57DE1"/>
    <w:rsid w:val="41D82E36"/>
    <w:rsid w:val="41DF5CBF"/>
    <w:rsid w:val="41E228CE"/>
    <w:rsid w:val="41EB174A"/>
    <w:rsid w:val="41EE3F21"/>
    <w:rsid w:val="41F025CB"/>
    <w:rsid w:val="42015830"/>
    <w:rsid w:val="421361F6"/>
    <w:rsid w:val="42204C7E"/>
    <w:rsid w:val="42226713"/>
    <w:rsid w:val="42286978"/>
    <w:rsid w:val="422B2BA1"/>
    <w:rsid w:val="4231785A"/>
    <w:rsid w:val="4235332E"/>
    <w:rsid w:val="42513ADD"/>
    <w:rsid w:val="42584818"/>
    <w:rsid w:val="42606C69"/>
    <w:rsid w:val="4266575B"/>
    <w:rsid w:val="426D621F"/>
    <w:rsid w:val="427E48C1"/>
    <w:rsid w:val="428D7881"/>
    <w:rsid w:val="42926048"/>
    <w:rsid w:val="429B6E22"/>
    <w:rsid w:val="429C6B61"/>
    <w:rsid w:val="42B76D04"/>
    <w:rsid w:val="42BA33B4"/>
    <w:rsid w:val="42BD5E15"/>
    <w:rsid w:val="42BF4C55"/>
    <w:rsid w:val="42C02D5E"/>
    <w:rsid w:val="42C845D8"/>
    <w:rsid w:val="42DF4A33"/>
    <w:rsid w:val="42F70947"/>
    <w:rsid w:val="42F91034"/>
    <w:rsid w:val="43016FD8"/>
    <w:rsid w:val="43034E9A"/>
    <w:rsid w:val="430D77C7"/>
    <w:rsid w:val="43262E27"/>
    <w:rsid w:val="433A1710"/>
    <w:rsid w:val="434841F7"/>
    <w:rsid w:val="434D6B99"/>
    <w:rsid w:val="43514383"/>
    <w:rsid w:val="43524A05"/>
    <w:rsid w:val="43655B98"/>
    <w:rsid w:val="436631D8"/>
    <w:rsid w:val="43715C61"/>
    <w:rsid w:val="437D1A33"/>
    <w:rsid w:val="437F792B"/>
    <w:rsid w:val="43871CB4"/>
    <w:rsid w:val="43941A01"/>
    <w:rsid w:val="439828B7"/>
    <w:rsid w:val="43BE214E"/>
    <w:rsid w:val="43CD402D"/>
    <w:rsid w:val="43D40410"/>
    <w:rsid w:val="43ED298C"/>
    <w:rsid w:val="43EF2991"/>
    <w:rsid w:val="43F4696E"/>
    <w:rsid w:val="440021F6"/>
    <w:rsid w:val="44003963"/>
    <w:rsid w:val="44050DDD"/>
    <w:rsid w:val="440514C8"/>
    <w:rsid w:val="442C7B41"/>
    <w:rsid w:val="442D4378"/>
    <w:rsid w:val="443127CF"/>
    <w:rsid w:val="44367C70"/>
    <w:rsid w:val="44576235"/>
    <w:rsid w:val="44597BEE"/>
    <w:rsid w:val="44741317"/>
    <w:rsid w:val="44775260"/>
    <w:rsid w:val="447A4753"/>
    <w:rsid w:val="447A77AA"/>
    <w:rsid w:val="448231D7"/>
    <w:rsid w:val="448C7B84"/>
    <w:rsid w:val="448F7502"/>
    <w:rsid w:val="449754D1"/>
    <w:rsid w:val="449B5118"/>
    <w:rsid w:val="44A70E24"/>
    <w:rsid w:val="44BE23BB"/>
    <w:rsid w:val="44CC63EF"/>
    <w:rsid w:val="44DA3A0F"/>
    <w:rsid w:val="44DD300E"/>
    <w:rsid w:val="44DE0092"/>
    <w:rsid w:val="44E2656D"/>
    <w:rsid w:val="44F11452"/>
    <w:rsid w:val="4504003A"/>
    <w:rsid w:val="45177BA4"/>
    <w:rsid w:val="451C551F"/>
    <w:rsid w:val="451F24D7"/>
    <w:rsid w:val="451F3CCA"/>
    <w:rsid w:val="45251609"/>
    <w:rsid w:val="45341196"/>
    <w:rsid w:val="45367AAC"/>
    <w:rsid w:val="45493A4F"/>
    <w:rsid w:val="454E4188"/>
    <w:rsid w:val="45727755"/>
    <w:rsid w:val="45965757"/>
    <w:rsid w:val="459F3EE2"/>
    <w:rsid w:val="45AB6014"/>
    <w:rsid w:val="45AD59A1"/>
    <w:rsid w:val="45AF1062"/>
    <w:rsid w:val="45BA5028"/>
    <w:rsid w:val="45C42822"/>
    <w:rsid w:val="45CA6C10"/>
    <w:rsid w:val="45D01294"/>
    <w:rsid w:val="45DA4126"/>
    <w:rsid w:val="45E03532"/>
    <w:rsid w:val="45EF61F4"/>
    <w:rsid w:val="45FB48CF"/>
    <w:rsid w:val="45FC3625"/>
    <w:rsid w:val="4600213E"/>
    <w:rsid w:val="460B1E88"/>
    <w:rsid w:val="460E32AC"/>
    <w:rsid w:val="460F3903"/>
    <w:rsid w:val="461853CA"/>
    <w:rsid w:val="461C4CAD"/>
    <w:rsid w:val="461D49DF"/>
    <w:rsid w:val="462D5677"/>
    <w:rsid w:val="462D5957"/>
    <w:rsid w:val="463354F6"/>
    <w:rsid w:val="463546D0"/>
    <w:rsid w:val="46417839"/>
    <w:rsid w:val="4648535D"/>
    <w:rsid w:val="465346A2"/>
    <w:rsid w:val="46586687"/>
    <w:rsid w:val="466309D9"/>
    <w:rsid w:val="466A2150"/>
    <w:rsid w:val="466D3B0A"/>
    <w:rsid w:val="4683121C"/>
    <w:rsid w:val="46844FFB"/>
    <w:rsid w:val="46864313"/>
    <w:rsid w:val="468C1039"/>
    <w:rsid w:val="468C15DE"/>
    <w:rsid w:val="468F344C"/>
    <w:rsid w:val="46AD6480"/>
    <w:rsid w:val="46B30313"/>
    <w:rsid w:val="46BD2556"/>
    <w:rsid w:val="46C86B99"/>
    <w:rsid w:val="46CC1167"/>
    <w:rsid w:val="46CE17A4"/>
    <w:rsid w:val="46D81406"/>
    <w:rsid w:val="46EE736E"/>
    <w:rsid w:val="47050296"/>
    <w:rsid w:val="470A5361"/>
    <w:rsid w:val="47156CD7"/>
    <w:rsid w:val="471866FB"/>
    <w:rsid w:val="472022E1"/>
    <w:rsid w:val="472D3683"/>
    <w:rsid w:val="473B416A"/>
    <w:rsid w:val="473B7E9E"/>
    <w:rsid w:val="47403AF2"/>
    <w:rsid w:val="47453C8F"/>
    <w:rsid w:val="47562DE2"/>
    <w:rsid w:val="475A3901"/>
    <w:rsid w:val="475B3378"/>
    <w:rsid w:val="4766347D"/>
    <w:rsid w:val="47680EBB"/>
    <w:rsid w:val="47715F93"/>
    <w:rsid w:val="478C70C6"/>
    <w:rsid w:val="478D4609"/>
    <w:rsid w:val="478D6A12"/>
    <w:rsid w:val="479149F3"/>
    <w:rsid w:val="4795243E"/>
    <w:rsid w:val="47962309"/>
    <w:rsid w:val="47A05B27"/>
    <w:rsid w:val="47A151B7"/>
    <w:rsid w:val="47A170F2"/>
    <w:rsid w:val="47A32AF0"/>
    <w:rsid w:val="47AF032C"/>
    <w:rsid w:val="47B963C1"/>
    <w:rsid w:val="47BA0CEF"/>
    <w:rsid w:val="47C64382"/>
    <w:rsid w:val="47D22BE9"/>
    <w:rsid w:val="47EA4D37"/>
    <w:rsid w:val="47EC146A"/>
    <w:rsid w:val="480C3662"/>
    <w:rsid w:val="481D74A2"/>
    <w:rsid w:val="483078B1"/>
    <w:rsid w:val="48334280"/>
    <w:rsid w:val="48386782"/>
    <w:rsid w:val="48406A1E"/>
    <w:rsid w:val="48443609"/>
    <w:rsid w:val="48455013"/>
    <w:rsid w:val="484B7369"/>
    <w:rsid w:val="485747C5"/>
    <w:rsid w:val="485E09ED"/>
    <w:rsid w:val="487274B4"/>
    <w:rsid w:val="487F714C"/>
    <w:rsid w:val="48811612"/>
    <w:rsid w:val="488818E0"/>
    <w:rsid w:val="48A83F58"/>
    <w:rsid w:val="48B25D55"/>
    <w:rsid w:val="48B54923"/>
    <w:rsid w:val="48B84FB8"/>
    <w:rsid w:val="48E06989"/>
    <w:rsid w:val="48E92C88"/>
    <w:rsid w:val="48EB1D85"/>
    <w:rsid w:val="48F972E8"/>
    <w:rsid w:val="49020F8E"/>
    <w:rsid w:val="490C731D"/>
    <w:rsid w:val="49124D56"/>
    <w:rsid w:val="49326481"/>
    <w:rsid w:val="49406CB6"/>
    <w:rsid w:val="494C141C"/>
    <w:rsid w:val="4954359E"/>
    <w:rsid w:val="495C0CFA"/>
    <w:rsid w:val="496E22B2"/>
    <w:rsid w:val="49821D8D"/>
    <w:rsid w:val="4987544D"/>
    <w:rsid w:val="498B2C40"/>
    <w:rsid w:val="49A05099"/>
    <w:rsid w:val="49A07E2C"/>
    <w:rsid w:val="49A73183"/>
    <w:rsid w:val="49AE3D92"/>
    <w:rsid w:val="49BB2D32"/>
    <w:rsid w:val="49BF2772"/>
    <w:rsid w:val="49C15E4E"/>
    <w:rsid w:val="49C47EBE"/>
    <w:rsid w:val="49C55CAD"/>
    <w:rsid w:val="49CA225D"/>
    <w:rsid w:val="49D270B8"/>
    <w:rsid w:val="4A015A48"/>
    <w:rsid w:val="4A102D43"/>
    <w:rsid w:val="4A1203E3"/>
    <w:rsid w:val="4A18374C"/>
    <w:rsid w:val="4A253DD9"/>
    <w:rsid w:val="4A274D7F"/>
    <w:rsid w:val="4A294B2D"/>
    <w:rsid w:val="4A3C31F7"/>
    <w:rsid w:val="4A4562A0"/>
    <w:rsid w:val="4A4D4EE5"/>
    <w:rsid w:val="4A5C32E9"/>
    <w:rsid w:val="4A632C56"/>
    <w:rsid w:val="4A863FBD"/>
    <w:rsid w:val="4A892CB4"/>
    <w:rsid w:val="4AA927DF"/>
    <w:rsid w:val="4AB450E7"/>
    <w:rsid w:val="4ABA10FB"/>
    <w:rsid w:val="4ABD2CBE"/>
    <w:rsid w:val="4AC45461"/>
    <w:rsid w:val="4ACA49FA"/>
    <w:rsid w:val="4ACC15C6"/>
    <w:rsid w:val="4ACC17F6"/>
    <w:rsid w:val="4AD00606"/>
    <w:rsid w:val="4ADD5255"/>
    <w:rsid w:val="4ADE75E4"/>
    <w:rsid w:val="4AE8469B"/>
    <w:rsid w:val="4AEB6B97"/>
    <w:rsid w:val="4AED30D2"/>
    <w:rsid w:val="4AEF1A7C"/>
    <w:rsid w:val="4AF05435"/>
    <w:rsid w:val="4AFA15BB"/>
    <w:rsid w:val="4AFE1C1B"/>
    <w:rsid w:val="4B213A1D"/>
    <w:rsid w:val="4B2A63DE"/>
    <w:rsid w:val="4B2D1A9F"/>
    <w:rsid w:val="4B381C19"/>
    <w:rsid w:val="4B3E0F06"/>
    <w:rsid w:val="4B3F0676"/>
    <w:rsid w:val="4B4E7BFB"/>
    <w:rsid w:val="4B503DE9"/>
    <w:rsid w:val="4B592E57"/>
    <w:rsid w:val="4B731311"/>
    <w:rsid w:val="4B733971"/>
    <w:rsid w:val="4B7F716D"/>
    <w:rsid w:val="4B8501BC"/>
    <w:rsid w:val="4B9228EB"/>
    <w:rsid w:val="4B991EDB"/>
    <w:rsid w:val="4B9A2375"/>
    <w:rsid w:val="4BA17322"/>
    <w:rsid w:val="4BAD17E4"/>
    <w:rsid w:val="4BBD2F45"/>
    <w:rsid w:val="4BD47F62"/>
    <w:rsid w:val="4BFA53EC"/>
    <w:rsid w:val="4C0D0455"/>
    <w:rsid w:val="4C1F7A5B"/>
    <w:rsid w:val="4C2577B0"/>
    <w:rsid w:val="4C2E4987"/>
    <w:rsid w:val="4C304942"/>
    <w:rsid w:val="4C4048FC"/>
    <w:rsid w:val="4C4D35EC"/>
    <w:rsid w:val="4C4F073F"/>
    <w:rsid w:val="4C502247"/>
    <w:rsid w:val="4C5709EB"/>
    <w:rsid w:val="4C894A92"/>
    <w:rsid w:val="4C983FA4"/>
    <w:rsid w:val="4C9A5F96"/>
    <w:rsid w:val="4C9B7DE3"/>
    <w:rsid w:val="4CA178A3"/>
    <w:rsid w:val="4CA9023C"/>
    <w:rsid w:val="4CB13A98"/>
    <w:rsid w:val="4CB144C1"/>
    <w:rsid w:val="4CB3138C"/>
    <w:rsid w:val="4CBE1543"/>
    <w:rsid w:val="4CBE4760"/>
    <w:rsid w:val="4CBF0B0F"/>
    <w:rsid w:val="4CCC2062"/>
    <w:rsid w:val="4CF060C4"/>
    <w:rsid w:val="4CF37858"/>
    <w:rsid w:val="4CF86DA4"/>
    <w:rsid w:val="4D020DA5"/>
    <w:rsid w:val="4D0D52CB"/>
    <w:rsid w:val="4D120DE5"/>
    <w:rsid w:val="4D127586"/>
    <w:rsid w:val="4D2C1A77"/>
    <w:rsid w:val="4D416F8E"/>
    <w:rsid w:val="4D5142D4"/>
    <w:rsid w:val="4D566C49"/>
    <w:rsid w:val="4D6037A5"/>
    <w:rsid w:val="4D693694"/>
    <w:rsid w:val="4D743AA4"/>
    <w:rsid w:val="4D834946"/>
    <w:rsid w:val="4D8E0F28"/>
    <w:rsid w:val="4D993267"/>
    <w:rsid w:val="4DA1355F"/>
    <w:rsid w:val="4DA537BB"/>
    <w:rsid w:val="4DA53A8B"/>
    <w:rsid w:val="4DA62BFC"/>
    <w:rsid w:val="4DAE4BCF"/>
    <w:rsid w:val="4DB95E8F"/>
    <w:rsid w:val="4DBB336E"/>
    <w:rsid w:val="4DBE6815"/>
    <w:rsid w:val="4DC2611F"/>
    <w:rsid w:val="4DD51840"/>
    <w:rsid w:val="4DE72DDF"/>
    <w:rsid w:val="4DED7567"/>
    <w:rsid w:val="4DF67531"/>
    <w:rsid w:val="4DF9062B"/>
    <w:rsid w:val="4DFA3FFE"/>
    <w:rsid w:val="4DFB7AE7"/>
    <w:rsid w:val="4E014EF8"/>
    <w:rsid w:val="4E052000"/>
    <w:rsid w:val="4E066E93"/>
    <w:rsid w:val="4E075658"/>
    <w:rsid w:val="4E0F3592"/>
    <w:rsid w:val="4E194BEF"/>
    <w:rsid w:val="4E1D7E77"/>
    <w:rsid w:val="4E1F6739"/>
    <w:rsid w:val="4E236A05"/>
    <w:rsid w:val="4E264B45"/>
    <w:rsid w:val="4E3723D7"/>
    <w:rsid w:val="4E51451A"/>
    <w:rsid w:val="4E7D60BC"/>
    <w:rsid w:val="4E946E4A"/>
    <w:rsid w:val="4E95295F"/>
    <w:rsid w:val="4E9B5BF1"/>
    <w:rsid w:val="4EA33B0C"/>
    <w:rsid w:val="4EB15D2B"/>
    <w:rsid w:val="4EBE3083"/>
    <w:rsid w:val="4EDE397C"/>
    <w:rsid w:val="4EEF3623"/>
    <w:rsid w:val="4EF614BA"/>
    <w:rsid w:val="4EF62402"/>
    <w:rsid w:val="4EFF541B"/>
    <w:rsid w:val="4F087D26"/>
    <w:rsid w:val="4F0A53C1"/>
    <w:rsid w:val="4F173315"/>
    <w:rsid w:val="4F1D643A"/>
    <w:rsid w:val="4F2042AF"/>
    <w:rsid w:val="4F2435DC"/>
    <w:rsid w:val="4F35630A"/>
    <w:rsid w:val="4F362E18"/>
    <w:rsid w:val="4F377D8F"/>
    <w:rsid w:val="4F483EC8"/>
    <w:rsid w:val="4F497B36"/>
    <w:rsid w:val="4F540B41"/>
    <w:rsid w:val="4F547EAA"/>
    <w:rsid w:val="4F5774C1"/>
    <w:rsid w:val="4F744081"/>
    <w:rsid w:val="4F832885"/>
    <w:rsid w:val="4F9039FE"/>
    <w:rsid w:val="4FA173CE"/>
    <w:rsid w:val="4FA54FE1"/>
    <w:rsid w:val="4FAA20BA"/>
    <w:rsid w:val="4FB45CE1"/>
    <w:rsid w:val="4FCF5D5C"/>
    <w:rsid w:val="4FE02223"/>
    <w:rsid w:val="4FE26A79"/>
    <w:rsid w:val="4FFC5A03"/>
    <w:rsid w:val="500F69BB"/>
    <w:rsid w:val="50437224"/>
    <w:rsid w:val="504648BC"/>
    <w:rsid w:val="50490678"/>
    <w:rsid w:val="505162F9"/>
    <w:rsid w:val="505A512C"/>
    <w:rsid w:val="50731F61"/>
    <w:rsid w:val="5077550F"/>
    <w:rsid w:val="5089260D"/>
    <w:rsid w:val="50895295"/>
    <w:rsid w:val="5098572F"/>
    <w:rsid w:val="509A476A"/>
    <w:rsid w:val="50AD025B"/>
    <w:rsid w:val="50B906DF"/>
    <w:rsid w:val="50C80F42"/>
    <w:rsid w:val="50F018D3"/>
    <w:rsid w:val="50F419E6"/>
    <w:rsid w:val="50F47A17"/>
    <w:rsid w:val="51062782"/>
    <w:rsid w:val="51336612"/>
    <w:rsid w:val="513D38A6"/>
    <w:rsid w:val="51437FCF"/>
    <w:rsid w:val="51456AF4"/>
    <w:rsid w:val="515C1DCC"/>
    <w:rsid w:val="51632D16"/>
    <w:rsid w:val="51657C34"/>
    <w:rsid w:val="51790E28"/>
    <w:rsid w:val="517C7028"/>
    <w:rsid w:val="518B673C"/>
    <w:rsid w:val="518E581B"/>
    <w:rsid w:val="51906BFC"/>
    <w:rsid w:val="519634A4"/>
    <w:rsid w:val="51967807"/>
    <w:rsid w:val="519B6609"/>
    <w:rsid w:val="51B1532D"/>
    <w:rsid w:val="51B858B2"/>
    <w:rsid w:val="51BE6CEC"/>
    <w:rsid w:val="51C26588"/>
    <w:rsid w:val="51D22858"/>
    <w:rsid w:val="51D82383"/>
    <w:rsid w:val="51DE4114"/>
    <w:rsid w:val="51E110B3"/>
    <w:rsid w:val="51E31D3C"/>
    <w:rsid w:val="51E332DE"/>
    <w:rsid w:val="51E531F8"/>
    <w:rsid w:val="51E77BB6"/>
    <w:rsid w:val="51F45C0D"/>
    <w:rsid w:val="51F45EC8"/>
    <w:rsid w:val="51FE2E2D"/>
    <w:rsid w:val="52035B97"/>
    <w:rsid w:val="52062098"/>
    <w:rsid w:val="520A15B6"/>
    <w:rsid w:val="520F2ED4"/>
    <w:rsid w:val="521402BD"/>
    <w:rsid w:val="52152C19"/>
    <w:rsid w:val="522B39FB"/>
    <w:rsid w:val="52350DAA"/>
    <w:rsid w:val="52391E5F"/>
    <w:rsid w:val="52414E5C"/>
    <w:rsid w:val="524461BA"/>
    <w:rsid w:val="52463FBA"/>
    <w:rsid w:val="524A5D65"/>
    <w:rsid w:val="524C1BBF"/>
    <w:rsid w:val="5251178B"/>
    <w:rsid w:val="52642199"/>
    <w:rsid w:val="526D0084"/>
    <w:rsid w:val="5290531B"/>
    <w:rsid w:val="529526FC"/>
    <w:rsid w:val="52A17AC6"/>
    <w:rsid w:val="52B87DC4"/>
    <w:rsid w:val="52C04D72"/>
    <w:rsid w:val="52C51658"/>
    <w:rsid w:val="52CA35B0"/>
    <w:rsid w:val="52D27A41"/>
    <w:rsid w:val="52D62E46"/>
    <w:rsid w:val="52DD15C5"/>
    <w:rsid w:val="52E22B38"/>
    <w:rsid w:val="52E35650"/>
    <w:rsid w:val="52E80913"/>
    <w:rsid w:val="52F63B4F"/>
    <w:rsid w:val="53020EC2"/>
    <w:rsid w:val="53082F2C"/>
    <w:rsid w:val="53131C59"/>
    <w:rsid w:val="53286C71"/>
    <w:rsid w:val="53345BA9"/>
    <w:rsid w:val="53396085"/>
    <w:rsid w:val="533E7E95"/>
    <w:rsid w:val="53514ABF"/>
    <w:rsid w:val="535154E0"/>
    <w:rsid w:val="535B4487"/>
    <w:rsid w:val="53670639"/>
    <w:rsid w:val="53771618"/>
    <w:rsid w:val="537B120D"/>
    <w:rsid w:val="537C1740"/>
    <w:rsid w:val="53B312E1"/>
    <w:rsid w:val="53B84C8E"/>
    <w:rsid w:val="53BC5C65"/>
    <w:rsid w:val="53C76A1E"/>
    <w:rsid w:val="53D4151B"/>
    <w:rsid w:val="53E65701"/>
    <w:rsid w:val="53EE36FA"/>
    <w:rsid w:val="53F52A77"/>
    <w:rsid w:val="53F70AD0"/>
    <w:rsid w:val="53FD5774"/>
    <w:rsid w:val="5414272D"/>
    <w:rsid w:val="5426037B"/>
    <w:rsid w:val="54284F89"/>
    <w:rsid w:val="542E6AAF"/>
    <w:rsid w:val="543D68D9"/>
    <w:rsid w:val="54417415"/>
    <w:rsid w:val="54504AAC"/>
    <w:rsid w:val="546F7A15"/>
    <w:rsid w:val="54871B54"/>
    <w:rsid w:val="5494797D"/>
    <w:rsid w:val="549518D3"/>
    <w:rsid w:val="549F3EDE"/>
    <w:rsid w:val="54A1282A"/>
    <w:rsid w:val="54AA3CD9"/>
    <w:rsid w:val="54AD3AEC"/>
    <w:rsid w:val="54B76615"/>
    <w:rsid w:val="54BE58D0"/>
    <w:rsid w:val="54C0225E"/>
    <w:rsid w:val="54C069FB"/>
    <w:rsid w:val="54C96C83"/>
    <w:rsid w:val="54D31B63"/>
    <w:rsid w:val="54DC5A62"/>
    <w:rsid w:val="54E725D7"/>
    <w:rsid w:val="54EA3219"/>
    <w:rsid w:val="54ED4CD0"/>
    <w:rsid w:val="550118A5"/>
    <w:rsid w:val="55051D97"/>
    <w:rsid w:val="55241026"/>
    <w:rsid w:val="552A12CB"/>
    <w:rsid w:val="552E3723"/>
    <w:rsid w:val="553C6F74"/>
    <w:rsid w:val="554860F4"/>
    <w:rsid w:val="554A791A"/>
    <w:rsid w:val="55582F0D"/>
    <w:rsid w:val="55762246"/>
    <w:rsid w:val="55772965"/>
    <w:rsid w:val="557A16A0"/>
    <w:rsid w:val="558C51E2"/>
    <w:rsid w:val="55914FEE"/>
    <w:rsid w:val="559A22C4"/>
    <w:rsid w:val="559C2F3F"/>
    <w:rsid w:val="559F228F"/>
    <w:rsid w:val="55A67EE8"/>
    <w:rsid w:val="55B54251"/>
    <w:rsid w:val="55C16AC0"/>
    <w:rsid w:val="55D00DC0"/>
    <w:rsid w:val="55D12C28"/>
    <w:rsid w:val="55E8090D"/>
    <w:rsid w:val="55F32F6F"/>
    <w:rsid w:val="55F4696B"/>
    <w:rsid w:val="55FA6695"/>
    <w:rsid w:val="55FD24CA"/>
    <w:rsid w:val="56060266"/>
    <w:rsid w:val="560C46BB"/>
    <w:rsid w:val="56160ACB"/>
    <w:rsid w:val="561D33B6"/>
    <w:rsid w:val="56241E61"/>
    <w:rsid w:val="562A1609"/>
    <w:rsid w:val="563F74A4"/>
    <w:rsid w:val="56474FF1"/>
    <w:rsid w:val="564E0D5A"/>
    <w:rsid w:val="566B53D2"/>
    <w:rsid w:val="567149DD"/>
    <w:rsid w:val="56715C12"/>
    <w:rsid w:val="567B1141"/>
    <w:rsid w:val="5681373E"/>
    <w:rsid w:val="56957288"/>
    <w:rsid w:val="56991451"/>
    <w:rsid w:val="569A3398"/>
    <w:rsid w:val="56A7418C"/>
    <w:rsid w:val="56AD7471"/>
    <w:rsid w:val="56B67257"/>
    <w:rsid w:val="56B72079"/>
    <w:rsid w:val="56BC5307"/>
    <w:rsid w:val="56BD78CA"/>
    <w:rsid w:val="56BF5531"/>
    <w:rsid w:val="56D03A56"/>
    <w:rsid w:val="56D255DB"/>
    <w:rsid w:val="56DF0F4E"/>
    <w:rsid w:val="56EB3361"/>
    <w:rsid w:val="56F0102A"/>
    <w:rsid w:val="56F40954"/>
    <w:rsid w:val="56F72F30"/>
    <w:rsid w:val="570251EE"/>
    <w:rsid w:val="570D256E"/>
    <w:rsid w:val="57101FE7"/>
    <w:rsid w:val="571E0A14"/>
    <w:rsid w:val="57283E0B"/>
    <w:rsid w:val="57301450"/>
    <w:rsid w:val="573349E8"/>
    <w:rsid w:val="57350D69"/>
    <w:rsid w:val="57352DEA"/>
    <w:rsid w:val="5744368A"/>
    <w:rsid w:val="574820C5"/>
    <w:rsid w:val="574D339C"/>
    <w:rsid w:val="5753468B"/>
    <w:rsid w:val="575B3101"/>
    <w:rsid w:val="5760479D"/>
    <w:rsid w:val="576D43D6"/>
    <w:rsid w:val="57742669"/>
    <w:rsid w:val="5779650A"/>
    <w:rsid w:val="578276F7"/>
    <w:rsid w:val="578B5876"/>
    <w:rsid w:val="57902630"/>
    <w:rsid w:val="579B08C7"/>
    <w:rsid w:val="57A01FBC"/>
    <w:rsid w:val="57B11185"/>
    <w:rsid w:val="57BA33E6"/>
    <w:rsid w:val="57C451DA"/>
    <w:rsid w:val="57D961AD"/>
    <w:rsid w:val="57E11F47"/>
    <w:rsid w:val="57E12441"/>
    <w:rsid w:val="57E52AC8"/>
    <w:rsid w:val="57F25C54"/>
    <w:rsid w:val="58037259"/>
    <w:rsid w:val="58092634"/>
    <w:rsid w:val="580B1E0B"/>
    <w:rsid w:val="58164A86"/>
    <w:rsid w:val="58224F50"/>
    <w:rsid w:val="5828062B"/>
    <w:rsid w:val="58384753"/>
    <w:rsid w:val="584410CC"/>
    <w:rsid w:val="58536960"/>
    <w:rsid w:val="58571225"/>
    <w:rsid w:val="585712B7"/>
    <w:rsid w:val="585F7B51"/>
    <w:rsid w:val="58603614"/>
    <w:rsid w:val="58615E6E"/>
    <w:rsid w:val="58635793"/>
    <w:rsid w:val="586A36EE"/>
    <w:rsid w:val="588178BF"/>
    <w:rsid w:val="588C11D6"/>
    <w:rsid w:val="58A469A7"/>
    <w:rsid w:val="58BD0992"/>
    <w:rsid w:val="58BF796A"/>
    <w:rsid w:val="58C16B43"/>
    <w:rsid w:val="58C70034"/>
    <w:rsid w:val="58EF47AD"/>
    <w:rsid w:val="59033141"/>
    <w:rsid w:val="590C08D4"/>
    <w:rsid w:val="59246060"/>
    <w:rsid w:val="592A36F8"/>
    <w:rsid w:val="59362E9D"/>
    <w:rsid w:val="593D004C"/>
    <w:rsid w:val="593E6B3C"/>
    <w:rsid w:val="593F1C3C"/>
    <w:rsid w:val="59477195"/>
    <w:rsid w:val="59491402"/>
    <w:rsid w:val="594F0C2A"/>
    <w:rsid w:val="594F459C"/>
    <w:rsid w:val="595B75BB"/>
    <w:rsid w:val="595C25C6"/>
    <w:rsid w:val="595F13E9"/>
    <w:rsid w:val="5978316C"/>
    <w:rsid w:val="59785D4E"/>
    <w:rsid w:val="597E2527"/>
    <w:rsid w:val="599D32C2"/>
    <w:rsid w:val="59A1607F"/>
    <w:rsid w:val="59A84CD5"/>
    <w:rsid w:val="59A84D51"/>
    <w:rsid w:val="59AB0581"/>
    <w:rsid w:val="59B2687A"/>
    <w:rsid w:val="59B9276E"/>
    <w:rsid w:val="59C340E1"/>
    <w:rsid w:val="59CA0DF6"/>
    <w:rsid w:val="59CD2536"/>
    <w:rsid w:val="59D05539"/>
    <w:rsid w:val="59D2025E"/>
    <w:rsid w:val="59D31AC8"/>
    <w:rsid w:val="59E12D2E"/>
    <w:rsid w:val="59E140AF"/>
    <w:rsid w:val="59E56E97"/>
    <w:rsid w:val="59EE0B0E"/>
    <w:rsid w:val="59EF1DB0"/>
    <w:rsid w:val="59EF52ED"/>
    <w:rsid w:val="59F378E0"/>
    <w:rsid w:val="5A03208B"/>
    <w:rsid w:val="5A0C30DC"/>
    <w:rsid w:val="5A1B27B8"/>
    <w:rsid w:val="5A345EDF"/>
    <w:rsid w:val="5A3A69DB"/>
    <w:rsid w:val="5A3A7F15"/>
    <w:rsid w:val="5A41505E"/>
    <w:rsid w:val="5A5A06F5"/>
    <w:rsid w:val="5A60385B"/>
    <w:rsid w:val="5A6177DF"/>
    <w:rsid w:val="5A653FA0"/>
    <w:rsid w:val="5A6843E3"/>
    <w:rsid w:val="5A773B8A"/>
    <w:rsid w:val="5A7D2646"/>
    <w:rsid w:val="5A7E5ED8"/>
    <w:rsid w:val="5A8F5421"/>
    <w:rsid w:val="5A91589A"/>
    <w:rsid w:val="5A950DCB"/>
    <w:rsid w:val="5A9C52E3"/>
    <w:rsid w:val="5A9F6E2F"/>
    <w:rsid w:val="5AAF69CC"/>
    <w:rsid w:val="5AB26635"/>
    <w:rsid w:val="5AC608F3"/>
    <w:rsid w:val="5ACA2411"/>
    <w:rsid w:val="5AE31485"/>
    <w:rsid w:val="5AE50AE6"/>
    <w:rsid w:val="5AF626D8"/>
    <w:rsid w:val="5AF62900"/>
    <w:rsid w:val="5AFA762A"/>
    <w:rsid w:val="5AFC40F3"/>
    <w:rsid w:val="5B053218"/>
    <w:rsid w:val="5B0D46E9"/>
    <w:rsid w:val="5B106FAA"/>
    <w:rsid w:val="5B1E00E6"/>
    <w:rsid w:val="5B211F37"/>
    <w:rsid w:val="5B22062D"/>
    <w:rsid w:val="5B241C6D"/>
    <w:rsid w:val="5B255F5F"/>
    <w:rsid w:val="5B277C2D"/>
    <w:rsid w:val="5B2960D2"/>
    <w:rsid w:val="5B2A6DA0"/>
    <w:rsid w:val="5B2B355B"/>
    <w:rsid w:val="5B3E3090"/>
    <w:rsid w:val="5B413ED9"/>
    <w:rsid w:val="5B6A1750"/>
    <w:rsid w:val="5B736DFC"/>
    <w:rsid w:val="5B74248A"/>
    <w:rsid w:val="5B7C3A7D"/>
    <w:rsid w:val="5B8675CA"/>
    <w:rsid w:val="5B873273"/>
    <w:rsid w:val="5B8F4FC4"/>
    <w:rsid w:val="5B9D7B5D"/>
    <w:rsid w:val="5BA45C49"/>
    <w:rsid w:val="5BA652CD"/>
    <w:rsid w:val="5BB43EFF"/>
    <w:rsid w:val="5BCD266D"/>
    <w:rsid w:val="5BCD4E52"/>
    <w:rsid w:val="5BDA1A02"/>
    <w:rsid w:val="5BDA3815"/>
    <w:rsid w:val="5BDF2C7A"/>
    <w:rsid w:val="5BEE2BE6"/>
    <w:rsid w:val="5BF852F7"/>
    <w:rsid w:val="5C0A6081"/>
    <w:rsid w:val="5C100E26"/>
    <w:rsid w:val="5C1146A1"/>
    <w:rsid w:val="5C22705B"/>
    <w:rsid w:val="5C38646F"/>
    <w:rsid w:val="5C3B06BB"/>
    <w:rsid w:val="5C3F437E"/>
    <w:rsid w:val="5C4C3CC9"/>
    <w:rsid w:val="5C4E2259"/>
    <w:rsid w:val="5C5707D2"/>
    <w:rsid w:val="5C5C59BB"/>
    <w:rsid w:val="5C6A1E8C"/>
    <w:rsid w:val="5C6F3AA2"/>
    <w:rsid w:val="5C762A1F"/>
    <w:rsid w:val="5C7A3862"/>
    <w:rsid w:val="5C825F5A"/>
    <w:rsid w:val="5C85298F"/>
    <w:rsid w:val="5C894D97"/>
    <w:rsid w:val="5C8A044A"/>
    <w:rsid w:val="5C9E7426"/>
    <w:rsid w:val="5C9F681E"/>
    <w:rsid w:val="5CB91E89"/>
    <w:rsid w:val="5CC668B6"/>
    <w:rsid w:val="5CD727EC"/>
    <w:rsid w:val="5CDC5778"/>
    <w:rsid w:val="5CDF0229"/>
    <w:rsid w:val="5CE40C2F"/>
    <w:rsid w:val="5CE70DB3"/>
    <w:rsid w:val="5CE92EB3"/>
    <w:rsid w:val="5CF20C05"/>
    <w:rsid w:val="5CF43050"/>
    <w:rsid w:val="5CF617C9"/>
    <w:rsid w:val="5CFF3F21"/>
    <w:rsid w:val="5D03589B"/>
    <w:rsid w:val="5D047EE8"/>
    <w:rsid w:val="5D060992"/>
    <w:rsid w:val="5D110C61"/>
    <w:rsid w:val="5D1157A6"/>
    <w:rsid w:val="5D126228"/>
    <w:rsid w:val="5D1949C1"/>
    <w:rsid w:val="5D1B0F43"/>
    <w:rsid w:val="5D1F3C0E"/>
    <w:rsid w:val="5D204456"/>
    <w:rsid w:val="5D252698"/>
    <w:rsid w:val="5D3734F1"/>
    <w:rsid w:val="5D3A42DC"/>
    <w:rsid w:val="5D423265"/>
    <w:rsid w:val="5D4C146E"/>
    <w:rsid w:val="5D7C6FEB"/>
    <w:rsid w:val="5D7F6363"/>
    <w:rsid w:val="5D9A4008"/>
    <w:rsid w:val="5DA373AD"/>
    <w:rsid w:val="5DCE771F"/>
    <w:rsid w:val="5DD3556C"/>
    <w:rsid w:val="5DD81E67"/>
    <w:rsid w:val="5DE6704B"/>
    <w:rsid w:val="5DEC3B70"/>
    <w:rsid w:val="5DEE1FE7"/>
    <w:rsid w:val="5DEF4C18"/>
    <w:rsid w:val="5DF63B79"/>
    <w:rsid w:val="5DF84369"/>
    <w:rsid w:val="5DF92DCB"/>
    <w:rsid w:val="5E091FB5"/>
    <w:rsid w:val="5E177160"/>
    <w:rsid w:val="5E2727B9"/>
    <w:rsid w:val="5E277D80"/>
    <w:rsid w:val="5E280CB5"/>
    <w:rsid w:val="5E4130FC"/>
    <w:rsid w:val="5E447267"/>
    <w:rsid w:val="5E4A572D"/>
    <w:rsid w:val="5E537962"/>
    <w:rsid w:val="5E5667A6"/>
    <w:rsid w:val="5E676802"/>
    <w:rsid w:val="5E6C7C78"/>
    <w:rsid w:val="5E72699B"/>
    <w:rsid w:val="5E744CB7"/>
    <w:rsid w:val="5E756E20"/>
    <w:rsid w:val="5E773CC7"/>
    <w:rsid w:val="5E815CED"/>
    <w:rsid w:val="5E887A26"/>
    <w:rsid w:val="5E944937"/>
    <w:rsid w:val="5EA01B55"/>
    <w:rsid w:val="5EA063CD"/>
    <w:rsid w:val="5EA1660E"/>
    <w:rsid w:val="5EA35CFD"/>
    <w:rsid w:val="5EA878BC"/>
    <w:rsid w:val="5EAC0CC5"/>
    <w:rsid w:val="5EAF07E9"/>
    <w:rsid w:val="5EB75E1B"/>
    <w:rsid w:val="5EC56393"/>
    <w:rsid w:val="5EC67815"/>
    <w:rsid w:val="5ECF2323"/>
    <w:rsid w:val="5EDC21AD"/>
    <w:rsid w:val="5EF011FF"/>
    <w:rsid w:val="5EF078DD"/>
    <w:rsid w:val="5EF16AB5"/>
    <w:rsid w:val="5EF442F3"/>
    <w:rsid w:val="5EF62DCD"/>
    <w:rsid w:val="5EF82FA9"/>
    <w:rsid w:val="5EFB0071"/>
    <w:rsid w:val="5EFE34A1"/>
    <w:rsid w:val="5F0E4F9F"/>
    <w:rsid w:val="5F173FD8"/>
    <w:rsid w:val="5F1C6EB0"/>
    <w:rsid w:val="5F3262F4"/>
    <w:rsid w:val="5F3A2E6A"/>
    <w:rsid w:val="5F42759C"/>
    <w:rsid w:val="5F4E76E9"/>
    <w:rsid w:val="5F5C27E5"/>
    <w:rsid w:val="5F634F6A"/>
    <w:rsid w:val="5F673FEF"/>
    <w:rsid w:val="5F6938A8"/>
    <w:rsid w:val="5F6D529B"/>
    <w:rsid w:val="5F6E2815"/>
    <w:rsid w:val="5F7579E5"/>
    <w:rsid w:val="5F79179D"/>
    <w:rsid w:val="5F7B40E0"/>
    <w:rsid w:val="5F7C06D8"/>
    <w:rsid w:val="5F8B32E7"/>
    <w:rsid w:val="5F9A5ADD"/>
    <w:rsid w:val="5F9E02EC"/>
    <w:rsid w:val="5FA1081C"/>
    <w:rsid w:val="5FB75653"/>
    <w:rsid w:val="5FC96E32"/>
    <w:rsid w:val="5FD9462B"/>
    <w:rsid w:val="5FDF17E3"/>
    <w:rsid w:val="5FE061B9"/>
    <w:rsid w:val="5FEB5761"/>
    <w:rsid w:val="5FFB6305"/>
    <w:rsid w:val="60011320"/>
    <w:rsid w:val="60094D5D"/>
    <w:rsid w:val="60216D06"/>
    <w:rsid w:val="60267D5D"/>
    <w:rsid w:val="602C3DFF"/>
    <w:rsid w:val="604100BA"/>
    <w:rsid w:val="6057025C"/>
    <w:rsid w:val="606F133D"/>
    <w:rsid w:val="60771CEC"/>
    <w:rsid w:val="60785DC5"/>
    <w:rsid w:val="607B07D5"/>
    <w:rsid w:val="60882865"/>
    <w:rsid w:val="60916901"/>
    <w:rsid w:val="60993336"/>
    <w:rsid w:val="609949E1"/>
    <w:rsid w:val="60A110DB"/>
    <w:rsid w:val="60A27DAC"/>
    <w:rsid w:val="60A964F3"/>
    <w:rsid w:val="60B91733"/>
    <w:rsid w:val="60E34759"/>
    <w:rsid w:val="60E81069"/>
    <w:rsid w:val="60F23C57"/>
    <w:rsid w:val="60FE0FC9"/>
    <w:rsid w:val="610B115D"/>
    <w:rsid w:val="61120121"/>
    <w:rsid w:val="61182DD0"/>
    <w:rsid w:val="6122281C"/>
    <w:rsid w:val="612650A2"/>
    <w:rsid w:val="61275225"/>
    <w:rsid w:val="612C0778"/>
    <w:rsid w:val="614041D7"/>
    <w:rsid w:val="614A0F3B"/>
    <w:rsid w:val="61552A82"/>
    <w:rsid w:val="616C655B"/>
    <w:rsid w:val="616E381D"/>
    <w:rsid w:val="617574C7"/>
    <w:rsid w:val="619151D6"/>
    <w:rsid w:val="61A21ED5"/>
    <w:rsid w:val="61AA4997"/>
    <w:rsid w:val="61BA5EFD"/>
    <w:rsid w:val="61C06163"/>
    <w:rsid w:val="61C07581"/>
    <w:rsid w:val="61C7660C"/>
    <w:rsid w:val="61D81BE2"/>
    <w:rsid w:val="61D95419"/>
    <w:rsid w:val="61E93AD6"/>
    <w:rsid w:val="61F06D8B"/>
    <w:rsid w:val="620100B1"/>
    <w:rsid w:val="62143B18"/>
    <w:rsid w:val="62190F45"/>
    <w:rsid w:val="62193B80"/>
    <w:rsid w:val="621B4181"/>
    <w:rsid w:val="62216BE1"/>
    <w:rsid w:val="62351ACB"/>
    <w:rsid w:val="62353B47"/>
    <w:rsid w:val="623B3B7F"/>
    <w:rsid w:val="624076D6"/>
    <w:rsid w:val="62511DE0"/>
    <w:rsid w:val="62565A29"/>
    <w:rsid w:val="62757675"/>
    <w:rsid w:val="628C53F9"/>
    <w:rsid w:val="62937829"/>
    <w:rsid w:val="62950095"/>
    <w:rsid w:val="629D2179"/>
    <w:rsid w:val="629E2BD8"/>
    <w:rsid w:val="62A20B07"/>
    <w:rsid w:val="62A414E0"/>
    <w:rsid w:val="62BA5904"/>
    <w:rsid w:val="62CC77CB"/>
    <w:rsid w:val="62E7631E"/>
    <w:rsid w:val="62F3494C"/>
    <w:rsid w:val="62F3784F"/>
    <w:rsid w:val="62F41404"/>
    <w:rsid w:val="62F637E7"/>
    <w:rsid w:val="62FF3FB5"/>
    <w:rsid w:val="63021DE2"/>
    <w:rsid w:val="6303037E"/>
    <w:rsid w:val="63112339"/>
    <w:rsid w:val="63251BB8"/>
    <w:rsid w:val="63261098"/>
    <w:rsid w:val="632C21E9"/>
    <w:rsid w:val="632C2662"/>
    <w:rsid w:val="633A0F04"/>
    <w:rsid w:val="6340127C"/>
    <w:rsid w:val="63402FDE"/>
    <w:rsid w:val="63441C9E"/>
    <w:rsid w:val="63502143"/>
    <w:rsid w:val="6362146B"/>
    <w:rsid w:val="63654FE0"/>
    <w:rsid w:val="63681104"/>
    <w:rsid w:val="636E7A2E"/>
    <w:rsid w:val="636F7748"/>
    <w:rsid w:val="637D596B"/>
    <w:rsid w:val="639521BB"/>
    <w:rsid w:val="63A50D4E"/>
    <w:rsid w:val="63AA5332"/>
    <w:rsid w:val="63AA7E12"/>
    <w:rsid w:val="63B94E8E"/>
    <w:rsid w:val="63C61233"/>
    <w:rsid w:val="63D84C43"/>
    <w:rsid w:val="63E257EE"/>
    <w:rsid w:val="63FF6AFB"/>
    <w:rsid w:val="64031E7C"/>
    <w:rsid w:val="64031F3E"/>
    <w:rsid w:val="640754EE"/>
    <w:rsid w:val="64075518"/>
    <w:rsid w:val="64142736"/>
    <w:rsid w:val="641B076E"/>
    <w:rsid w:val="642207D6"/>
    <w:rsid w:val="642A2A58"/>
    <w:rsid w:val="64313238"/>
    <w:rsid w:val="64391A57"/>
    <w:rsid w:val="6447072E"/>
    <w:rsid w:val="64585109"/>
    <w:rsid w:val="645F7031"/>
    <w:rsid w:val="647843F1"/>
    <w:rsid w:val="6482386B"/>
    <w:rsid w:val="64881679"/>
    <w:rsid w:val="6496214C"/>
    <w:rsid w:val="649F7EFD"/>
    <w:rsid w:val="64A445FB"/>
    <w:rsid w:val="64A67ACD"/>
    <w:rsid w:val="64B23DB4"/>
    <w:rsid w:val="64B55A95"/>
    <w:rsid w:val="64B64B66"/>
    <w:rsid w:val="64B86E2A"/>
    <w:rsid w:val="64C12A40"/>
    <w:rsid w:val="64C15487"/>
    <w:rsid w:val="64C51685"/>
    <w:rsid w:val="64CB6A3A"/>
    <w:rsid w:val="64D007BB"/>
    <w:rsid w:val="64DA579E"/>
    <w:rsid w:val="64DB2183"/>
    <w:rsid w:val="64E51E54"/>
    <w:rsid w:val="64EF0986"/>
    <w:rsid w:val="64FF56F8"/>
    <w:rsid w:val="6507095D"/>
    <w:rsid w:val="65137300"/>
    <w:rsid w:val="6516048A"/>
    <w:rsid w:val="65185F12"/>
    <w:rsid w:val="6526740F"/>
    <w:rsid w:val="652C605C"/>
    <w:rsid w:val="652D179A"/>
    <w:rsid w:val="65355BC5"/>
    <w:rsid w:val="653A4CCE"/>
    <w:rsid w:val="6543518D"/>
    <w:rsid w:val="65525F37"/>
    <w:rsid w:val="6556674F"/>
    <w:rsid w:val="655F0FD4"/>
    <w:rsid w:val="655F2B6C"/>
    <w:rsid w:val="65642F82"/>
    <w:rsid w:val="656868EF"/>
    <w:rsid w:val="656C01F6"/>
    <w:rsid w:val="657E7D7E"/>
    <w:rsid w:val="65862CD9"/>
    <w:rsid w:val="6588686F"/>
    <w:rsid w:val="65975663"/>
    <w:rsid w:val="659E46D8"/>
    <w:rsid w:val="65A57048"/>
    <w:rsid w:val="65A73F8D"/>
    <w:rsid w:val="65B50E5A"/>
    <w:rsid w:val="65C3556B"/>
    <w:rsid w:val="65C67D97"/>
    <w:rsid w:val="65D54781"/>
    <w:rsid w:val="660867AF"/>
    <w:rsid w:val="66090676"/>
    <w:rsid w:val="662029CE"/>
    <w:rsid w:val="66223545"/>
    <w:rsid w:val="66236F50"/>
    <w:rsid w:val="662D27C6"/>
    <w:rsid w:val="66452970"/>
    <w:rsid w:val="66452FE9"/>
    <w:rsid w:val="664C2357"/>
    <w:rsid w:val="668D7DF1"/>
    <w:rsid w:val="66946D1D"/>
    <w:rsid w:val="6697143C"/>
    <w:rsid w:val="669A4AE7"/>
    <w:rsid w:val="66AB7EE5"/>
    <w:rsid w:val="66BE1FC5"/>
    <w:rsid w:val="66C92D41"/>
    <w:rsid w:val="66D04B5E"/>
    <w:rsid w:val="66D60DB1"/>
    <w:rsid w:val="66DC518B"/>
    <w:rsid w:val="66DD40E8"/>
    <w:rsid w:val="66E561D8"/>
    <w:rsid w:val="66F00AF0"/>
    <w:rsid w:val="6700750E"/>
    <w:rsid w:val="6706007D"/>
    <w:rsid w:val="6709601B"/>
    <w:rsid w:val="670F560C"/>
    <w:rsid w:val="671C5A2B"/>
    <w:rsid w:val="67487CFE"/>
    <w:rsid w:val="675670C7"/>
    <w:rsid w:val="67570C38"/>
    <w:rsid w:val="67580868"/>
    <w:rsid w:val="67610EFA"/>
    <w:rsid w:val="67613074"/>
    <w:rsid w:val="67701F92"/>
    <w:rsid w:val="67720BE9"/>
    <w:rsid w:val="6786341B"/>
    <w:rsid w:val="678C38A9"/>
    <w:rsid w:val="678D5B85"/>
    <w:rsid w:val="67904419"/>
    <w:rsid w:val="67995A29"/>
    <w:rsid w:val="67A00193"/>
    <w:rsid w:val="67A022E2"/>
    <w:rsid w:val="67B563BE"/>
    <w:rsid w:val="67DC482A"/>
    <w:rsid w:val="67E55620"/>
    <w:rsid w:val="67EA5494"/>
    <w:rsid w:val="67EB5FE1"/>
    <w:rsid w:val="67ED1ADF"/>
    <w:rsid w:val="67EE7592"/>
    <w:rsid w:val="67F00651"/>
    <w:rsid w:val="67FC2BE7"/>
    <w:rsid w:val="67FD6528"/>
    <w:rsid w:val="68091997"/>
    <w:rsid w:val="680D19BB"/>
    <w:rsid w:val="6815717B"/>
    <w:rsid w:val="681A46E7"/>
    <w:rsid w:val="681B7F08"/>
    <w:rsid w:val="68221A8C"/>
    <w:rsid w:val="68347A35"/>
    <w:rsid w:val="683C6010"/>
    <w:rsid w:val="683D13A0"/>
    <w:rsid w:val="68446D9B"/>
    <w:rsid w:val="684D6D87"/>
    <w:rsid w:val="684F6446"/>
    <w:rsid w:val="685036D0"/>
    <w:rsid w:val="68525B9B"/>
    <w:rsid w:val="685F07CE"/>
    <w:rsid w:val="6877449A"/>
    <w:rsid w:val="688432AD"/>
    <w:rsid w:val="6886482A"/>
    <w:rsid w:val="688E57BC"/>
    <w:rsid w:val="68904BFB"/>
    <w:rsid w:val="689948DA"/>
    <w:rsid w:val="68A0499E"/>
    <w:rsid w:val="68A36E99"/>
    <w:rsid w:val="68AE3670"/>
    <w:rsid w:val="68B12F72"/>
    <w:rsid w:val="68C332BA"/>
    <w:rsid w:val="68C33BEE"/>
    <w:rsid w:val="68C708F2"/>
    <w:rsid w:val="68CB2C9F"/>
    <w:rsid w:val="68D56251"/>
    <w:rsid w:val="68EF5946"/>
    <w:rsid w:val="68F25DFA"/>
    <w:rsid w:val="68FF6567"/>
    <w:rsid w:val="691C5AA1"/>
    <w:rsid w:val="693118AD"/>
    <w:rsid w:val="693C01EC"/>
    <w:rsid w:val="694359DA"/>
    <w:rsid w:val="69562A4A"/>
    <w:rsid w:val="69572AD1"/>
    <w:rsid w:val="69603C4B"/>
    <w:rsid w:val="69614422"/>
    <w:rsid w:val="69683F1C"/>
    <w:rsid w:val="696C260A"/>
    <w:rsid w:val="69734633"/>
    <w:rsid w:val="6986197E"/>
    <w:rsid w:val="69930E11"/>
    <w:rsid w:val="699672AC"/>
    <w:rsid w:val="699C0EF8"/>
    <w:rsid w:val="69A23095"/>
    <w:rsid w:val="69AB5DBB"/>
    <w:rsid w:val="69B06EFE"/>
    <w:rsid w:val="69B45BF9"/>
    <w:rsid w:val="69B840F1"/>
    <w:rsid w:val="69C911EC"/>
    <w:rsid w:val="69C91948"/>
    <w:rsid w:val="69DC77E1"/>
    <w:rsid w:val="69EF5EEB"/>
    <w:rsid w:val="69F22996"/>
    <w:rsid w:val="69FD45AC"/>
    <w:rsid w:val="69FF1849"/>
    <w:rsid w:val="6A0C6539"/>
    <w:rsid w:val="6A1B53E0"/>
    <w:rsid w:val="6A2826A1"/>
    <w:rsid w:val="6A3431B8"/>
    <w:rsid w:val="6A514377"/>
    <w:rsid w:val="6A551347"/>
    <w:rsid w:val="6A5660EE"/>
    <w:rsid w:val="6A5D1911"/>
    <w:rsid w:val="6A5F0530"/>
    <w:rsid w:val="6A621215"/>
    <w:rsid w:val="6A653282"/>
    <w:rsid w:val="6A9635F7"/>
    <w:rsid w:val="6A9F3407"/>
    <w:rsid w:val="6AA45AEE"/>
    <w:rsid w:val="6AAA05A9"/>
    <w:rsid w:val="6AD5630A"/>
    <w:rsid w:val="6AE60241"/>
    <w:rsid w:val="6AE60B4C"/>
    <w:rsid w:val="6AF93C50"/>
    <w:rsid w:val="6B0E0011"/>
    <w:rsid w:val="6B113D9E"/>
    <w:rsid w:val="6B19067D"/>
    <w:rsid w:val="6B28697A"/>
    <w:rsid w:val="6B3529D0"/>
    <w:rsid w:val="6B3611E8"/>
    <w:rsid w:val="6B3C6A10"/>
    <w:rsid w:val="6B3D3D48"/>
    <w:rsid w:val="6B5B3158"/>
    <w:rsid w:val="6B6F2FD4"/>
    <w:rsid w:val="6B726A7C"/>
    <w:rsid w:val="6B7E05B9"/>
    <w:rsid w:val="6B8329CB"/>
    <w:rsid w:val="6B8833D8"/>
    <w:rsid w:val="6B8902B7"/>
    <w:rsid w:val="6B99288B"/>
    <w:rsid w:val="6BA32EA6"/>
    <w:rsid w:val="6BA61832"/>
    <w:rsid w:val="6BA832B8"/>
    <w:rsid w:val="6BAB308D"/>
    <w:rsid w:val="6BB54A7D"/>
    <w:rsid w:val="6BBA5C26"/>
    <w:rsid w:val="6BC644EC"/>
    <w:rsid w:val="6BDB04B6"/>
    <w:rsid w:val="6BE963BE"/>
    <w:rsid w:val="6C010A69"/>
    <w:rsid w:val="6C0F365E"/>
    <w:rsid w:val="6C146C44"/>
    <w:rsid w:val="6C201C7F"/>
    <w:rsid w:val="6C2E2CA9"/>
    <w:rsid w:val="6C33536D"/>
    <w:rsid w:val="6C396752"/>
    <w:rsid w:val="6C3E3641"/>
    <w:rsid w:val="6C3E4B74"/>
    <w:rsid w:val="6C4E0148"/>
    <w:rsid w:val="6C517C19"/>
    <w:rsid w:val="6C547454"/>
    <w:rsid w:val="6C5648D5"/>
    <w:rsid w:val="6C59110F"/>
    <w:rsid w:val="6C740601"/>
    <w:rsid w:val="6C842DAB"/>
    <w:rsid w:val="6C891DED"/>
    <w:rsid w:val="6C8A5474"/>
    <w:rsid w:val="6C8E67BB"/>
    <w:rsid w:val="6CA91B93"/>
    <w:rsid w:val="6CD011C1"/>
    <w:rsid w:val="6CD85C69"/>
    <w:rsid w:val="6CDB73D6"/>
    <w:rsid w:val="6CED673D"/>
    <w:rsid w:val="6D073456"/>
    <w:rsid w:val="6D0C4FFA"/>
    <w:rsid w:val="6D127962"/>
    <w:rsid w:val="6D1413A4"/>
    <w:rsid w:val="6D2A5CD4"/>
    <w:rsid w:val="6D3231DF"/>
    <w:rsid w:val="6D3B3522"/>
    <w:rsid w:val="6D464DCC"/>
    <w:rsid w:val="6D501553"/>
    <w:rsid w:val="6D616216"/>
    <w:rsid w:val="6D652808"/>
    <w:rsid w:val="6D693545"/>
    <w:rsid w:val="6D6F64BD"/>
    <w:rsid w:val="6D774B55"/>
    <w:rsid w:val="6D8C513A"/>
    <w:rsid w:val="6D8D1511"/>
    <w:rsid w:val="6D932C97"/>
    <w:rsid w:val="6D94169B"/>
    <w:rsid w:val="6D975823"/>
    <w:rsid w:val="6DA16C78"/>
    <w:rsid w:val="6DA225C5"/>
    <w:rsid w:val="6DB32117"/>
    <w:rsid w:val="6DB530E5"/>
    <w:rsid w:val="6DB630F7"/>
    <w:rsid w:val="6DB63E2B"/>
    <w:rsid w:val="6DBF57D4"/>
    <w:rsid w:val="6DCA3A9B"/>
    <w:rsid w:val="6DD6353E"/>
    <w:rsid w:val="6DD73369"/>
    <w:rsid w:val="6DDE346B"/>
    <w:rsid w:val="6DDE390C"/>
    <w:rsid w:val="6DE77496"/>
    <w:rsid w:val="6E04099A"/>
    <w:rsid w:val="6E0E61FC"/>
    <w:rsid w:val="6E0F2F9F"/>
    <w:rsid w:val="6E1C0830"/>
    <w:rsid w:val="6E1D662A"/>
    <w:rsid w:val="6E3101C1"/>
    <w:rsid w:val="6E3524CA"/>
    <w:rsid w:val="6E413951"/>
    <w:rsid w:val="6E451A64"/>
    <w:rsid w:val="6E58598C"/>
    <w:rsid w:val="6E6639AE"/>
    <w:rsid w:val="6E67698D"/>
    <w:rsid w:val="6E6839F7"/>
    <w:rsid w:val="6E733F82"/>
    <w:rsid w:val="6E786709"/>
    <w:rsid w:val="6E7F11CF"/>
    <w:rsid w:val="6E7F7825"/>
    <w:rsid w:val="6E874489"/>
    <w:rsid w:val="6E960A52"/>
    <w:rsid w:val="6EA0744D"/>
    <w:rsid w:val="6EA3291D"/>
    <w:rsid w:val="6EA67504"/>
    <w:rsid w:val="6EAC089F"/>
    <w:rsid w:val="6EDD75A0"/>
    <w:rsid w:val="6EE73EE7"/>
    <w:rsid w:val="6EE8416D"/>
    <w:rsid w:val="6EFA4222"/>
    <w:rsid w:val="6EFE5FE0"/>
    <w:rsid w:val="6F0D2298"/>
    <w:rsid w:val="6F141C04"/>
    <w:rsid w:val="6F145E1F"/>
    <w:rsid w:val="6F1E72F6"/>
    <w:rsid w:val="6F222BC6"/>
    <w:rsid w:val="6F276C23"/>
    <w:rsid w:val="6F37324B"/>
    <w:rsid w:val="6F373EA5"/>
    <w:rsid w:val="6F3E40A0"/>
    <w:rsid w:val="6F3E7E0E"/>
    <w:rsid w:val="6F4B77AB"/>
    <w:rsid w:val="6F59783E"/>
    <w:rsid w:val="6F5A407F"/>
    <w:rsid w:val="6F79315C"/>
    <w:rsid w:val="6F8C6256"/>
    <w:rsid w:val="6F9045BD"/>
    <w:rsid w:val="6F9046D4"/>
    <w:rsid w:val="6F962498"/>
    <w:rsid w:val="6F991282"/>
    <w:rsid w:val="6F9A4BFC"/>
    <w:rsid w:val="6FA63EBB"/>
    <w:rsid w:val="6FAD4095"/>
    <w:rsid w:val="6FAF4C4A"/>
    <w:rsid w:val="6FB76BC0"/>
    <w:rsid w:val="6FB963FA"/>
    <w:rsid w:val="6FC67ABC"/>
    <w:rsid w:val="6FC83080"/>
    <w:rsid w:val="6FC9006D"/>
    <w:rsid w:val="6FD071A2"/>
    <w:rsid w:val="6FD07EEC"/>
    <w:rsid w:val="6FD57D31"/>
    <w:rsid w:val="6FD969D9"/>
    <w:rsid w:val="6FDB7B65"/>
    <w:rsid w:val="6FDF42CC"/>
    <w:rsid w:val="700A32D4"/>
    <w:rsid w:val="70131EEE"/>
    <w:rsid w:val="70143D7F"/>
    <w:rsid w:val="701B43F3"/>
    <w:rsid w:val="70394E16"/>
    <w:rsid w:val="703B2856"/>
    <w:rsid w:val="704722A2"/>
    <w:rsid w:val="704D1DD9"/>
    <w:rsid w:val="70512274"/>
    <w:rsid w:val="70551E80"/>
    <w:rsid w:val="705A50E3"/>
    <w:rsid w:val="707136A0"/>
    <w:rsid w:val="7071512F"/>
    <w:rsid w:val="70727776"/>
    <w:rsid w:val="70836044"/>
    <w:rsid w:val="70943FBF"/>
    <w:rsid w:val="70945DFE"/>
    <w:rsid w:val="70963635"/>
    <w:rsid w:val="709E757C"/>
    <w:rsid w:val="70A81FF7"/>
    <w:rsid w:val="70AB6982"/>
    <w:rsid w:val="70B960E4"/>
    <w:rsid w:val="70BA3201"/>
    <w:rsid w:val="70BD0161"/>
    <w:rsid w:val="70C3128F"/>
    <w:rsid w:val="70C64CF5"/>
    <w:rsid w:val="70C85617"/>
    <w:rsid w:val="70CE2945"/>
    <w:rsid w:val="70E03E42"/>
    <w:rsid w:val="70E60700"/>
    <w:rsid w:val="710003A8"/>
    <w:rsid w:val="710330C0"/>
    <w:rsid w:val="710376A0"/>
    <w:rsid w:val="710F0BB8"/>
    <w:rsid w:val="71194261"/>
    <w:rsid w:val="711C5BB5"/>
    <w:rsid w:val="712460F7"/>
    <w:rsid w:val="7126442B"/>
    <w:rsid w:val="71375D39"/>
    <w:rsid w:val="7139673C"/>
    <w:rsid w:val="713D094E"/>
    <w:rsid w:val="713E5C19"/>
    <w:rsid w:val="7144689C"/>
    <w:rsid w:val="714872A8"/>
    <w:rsid w:val="717E22AA"/>
    <w:rsid w:val="717E5F2F"/>
    <w:rsid w:val="71827A7B"/>
    <w:rsid w:val="71885178"/>
    <w:rsid w:val="718B15C7"/>
    <w:rsid w:val="71A45229"/>
    <w:rsid w:val="71B2274D"/>
    <w:rsid w:val="71BF4E45"/>
    <w:rsid w:val="71C20258"/>
    <w:rsid w:val="71C43B20"/>
    <w:rsid w:val="71CC2B57"/>
    <w:rsid w:val="71CC7EBE"/>
    <w:rsid w:val="71D20555"/>
    <w:rsid w:val="71DA77B8"/>
    <w:rsid w:val="71E216E7"/>
    <w:rsid w:val="71EA67D9"/>
    <w:rsid w:val="71F62720"/>
    <w:rsid w:val="71F9656A"/>
    <w:rsid w:val="72031C1B"/>
    <w:rsid w:val="72150674"/>
    <w:rsid w:val="72191D91"/>
    <w:rsid w:val="721F6459"/>
    <w:rsid w:val="722766A6"/>
    <w:rsid w:val="722D1EA5"/>
    <w:rsid w:val="72312C6E"/>
    <w:rsid w:val="72355C90"/>
    <w:rsid w:val="72370EF3"/>
    <w:rsid w:val="723D4E37"/>
    <w:rsid w:val="723E1C2C"/>
    <w:rsid w:val="72464C25"/>
    <w:rsid w:val="724A0B59"/>
    <w:rsid w:val="724B3C7A"/>
    <w:rsid w:val="72522107"/>
    <w:rsid w:val="7258227F"/>
    <w:rsid w:val="72617EAB"/>
    <w:rsid w:val="726542C5"/>
    <w:rsid w:val="726E12CB"/>
    <w:rsid w:val="72713F85"/>
    <w:rsid w:val="72725AF0"/>
    <w:rsid w:val="727A0CBC"/>
    <w:rsid w:val="727E25B6"/>
    <w:rsid w:val="728B11AC"/>
    <w:rsid w:val="72931EAF"/>
    <w:rsid w:val="72963B15"/>
    <w:rsid w:val="729B43C7"/>
    <w:rsid w:val="729B556A"/>
    <w:rsid w:val="72A264DB"/>
    <w:rsid w:val="72AA2B66"/>
    <w:rsid w:val="72AE0542"/>
    <w:rsid w:val="72BD48D1"/>
    <w:rsid w:val="72C65D78"/>
    <w:rsid w:val="72D7336E"/>
    <w:rsid w:val="72F21234"/>
    <w:rsid w:val="72F54D3C"/>
    <w:rsid w:val="72FD0906"/>
    <w:rsid w:val="7313580C"/>
    <w:rsid w:val="73300890"/>
    <w:rsid w:val="73314F4B"/>
    <w:rsid w:val="7339443F"/>
    <w:rsid w:val="733B1918"/>
    <w:rsid w:val="733B5396"/>
    <w:rsid w:val="7350138A"/>
    <w:rsid w:val="735C13E0"/>
    <w:rsid w:val="73667E54"/>
    <w:rsid w:val="73795D74"/>
    <w:rsid w:val="73931CB9"/>
    <w:rsid w:val="739509FA"/>
    <w:rsid w:val="73A53FA8"/>
    <w:rsid w:val="73A80755"/>
    <w:rsid w:val="73C4164C"/>
    <w:rsid w:val="73C75319"/>
    <w:rsid w:val="73CC653A"/>
    <w:rsid w:val="73D159A1"/>
    <w:rsid w:val="73D217D6"/>
    <w:rsid w:val="73E16960"/>
    <w:rsid w:val="73E96F00"/>
    <w:rsid w:val="73F35C20"/>
    <w:rsid w:val="73F8462A"/>
    <w:rsid w:val="73FA390D"/>
    <w:rsid w:val="74170BD4"/>
    <w:rsid w:val="741D2D43"/>
    <w:rsid w:val="743970F8"/>
    <w:rsid w:val="743D60FD"/>
    <w:rsid w:val="744011C6"/>
    <w:rsid w:val="74430134"/>
    <w:rsid w:val="745120AE"/>
    <w:rsid w:val="74546111"/>
    <w:rsid w:val="745F4062"/>
    <w:rsid w:val="748A1B2C"/>
    <w:rsid w:val="74937DAD"/>
    <w:rsid w:val="74A16504"/>
    <w:rsid w:val="74C33140"/>
    <w:rsid w:val="74C673F2"/>
    <w:rsid w:val="74D46A23"/>
    <w:rsid w:val="74DF558B"/>
    <w:rsid w:val="74E43786"/>
    <w:rsid w:val="74EE1D1B"/>
    <w:rsid w:val="74F826B3"/>
    <w:rsid w:val="74FC4CD8"/>
    <w:rsid w:val="75014572"/>
    <w:rsid w:val="75067D82"/>
    <w:rsid w:val="75101474"/>
    <w:rsid w:val="75147EB6"/>
    <w:rsid w:val="75152359"/>
    <w:rsid w:val="75264EEE"/>
    <w:rsid w:val="752955C7"/>
    <w:rsid w:val="75473AB6"/>
    <w:rsid w:val="754B46EE"/>
    <w:rsid w:val="755A639D"/>
    <w:rsid w:val="755E6DA1"/>
    <w:rsid w:val="75612341"/>
    <w:rsid w:val="756F6041"/>
    <w:rsid w:val="75882465"/>
    <w:rsid w:val="75913AD5"/>
    <w:rsid w:val="759C1644"/>
    <w:rsid w:val="75A00840"/>
    <w:rsid w:val="75AB03F6"/>
    <w:rsid w:val="75BF0CCB"/>
    <w:rsid w:val="75C55943"/>
    <w:rsid w:val="75C70420"/>
    <w:rsid w:val="75CA48E7"/>
    <w:rsid w:val="75E027FD"/>
    <w:rsid w:val="75E738EA"/>
    <w:rsid w:val="75E85E32"/>
    <w:rsid w:val="75F44249"/>
    <w:rsid w:val="75F52389"/>
    <w:rsid w:val="76156475"/>
    <w:rsid w:val="761C37B5"/>
    <w:rsid w:val="76351D9E"/>
    <w:rsid w:val="7640118F"/>
    <w:rsid w:val="7644507E"/>
    <w:rsid w:val="765629A7"/>
    <w:rsid w:val="76752691"/>
    <w:rsid w:val="76767AEE"/>
    <w:rsid w:val="767B4266"/>
    <w:rsid w:val="7682153A"/>
    <w:rsid w:val="76896CB5"/>
    <w:rsid w:val="76924971"/>
    <w:rsid w:val="76933E2E"/>
    <w:rsid w:val="76A27B4C"/>
    <w:rsid w:val="76B918A6"/>
    <w:rsid w:val="76BB1B1A"/>
    <w:rsid w:val="76BC587C"/>
    <w:rsid w:val="76BD6E31"/>
    <w:rsid w:val="76BF7808"/>
    <w:rsid w:val="76C00AFC"/>
    <w:rsid w:val="76C07136"/>
    <w:rsid w:val="76CE470D"/>
    <w:rsid w:val="76D3405A"/>
    <w:rsid w:val="76D4062A"/>
    <w:rsid w:val="76E244B9"/>
    <w:rsid w:val="76ED1347"/>
    <w:rsid w:val="76F335D1"/>
    <w:rsid w:val="76F433E8"/>
    <w:rsid w:val="77014A14"/>
    <w:rsid w:val="770B6357"/>
    <w:rsid w:val="77114867"/>
    <w:rsid w:val="771220AB"/>
    <w:rsid w:val="77166770"/>
    <w:rsid w:val="771946D8"/>
    <w:rsid w:val="771A49FE"/>
    <w:rsid w:val="772229B4"/>
    <w:rsid w:val="772268FD"/>
    <w:rsid w:val="7729000F"/>
    <w:rsid w:val="772901A9"/>
    <w:rsid w:val="773E2D84"/>
    <w:rsid w:val="773F096F"/>
    <w:rsid w:val="77474684"/>
    <w:rsid w:val="775666E2"/>
    <w:rsid w:val="77653ACC"/>
    <w:rsid w:val="77656F91"/>
    <w:rsid w:val="77747DD3"/>
    <w:rsid w:val="77836077"/>
    <w:rsid w:val="77A06CCB"/>
    <w:rsid w:val="77A565E6"/>
    <w:rsid w:val="77A82770"/>
    <w:rsid w:val="77A865AB"/>
    <w:rsid w:val="77B305B5"/>
    <w:rsid w:val="77BD4BE4"/>
    <w:rsid w:val="77BD7E72"/>
    <w:rsid w:val="77C9487D"/>
    <w:rsid w:val="77D64A50"/>
    <w:rsid w:val="77D75DD4"/>
    <w:rsid w:val="77E41A42"/>
    <w:rsid w:val="77ED0386"/>
    <w:rsid w:val="77F72469"/>
    <w:rsid w:val="77F854D4"/>
    <w:rsid w:val="78065036"/>
    <w:rsid w:val="780D5CB6"/>
    <w:rsid w:val="780E4529"/>
    <w:rsid w:val="78210FCF"/>
    <w:rsid w:val="78237F61"/>
    <w:rsid w:val="78366B8C"/>
    <w:rsid w:val="783B287A"/>
    <w:rsid w:val="783B3C00"/>
    <w:rsid w:val="78482C69"/>
    <w:rsid w:val="78552B9A"/>
    <w:rsid w:val="785B15AC"/>
    <w:rsid w:val="785E7689"/>
    <w:rsid w:val="78600E71"/>
    <w:rsid w:val="788249B9"/>
    <w:rsid w:val="788627CD"/>
    <w:rsid w:val="78886D15"/>
    <w:rsid w:val="78960252"/>
    <w:rsid w:val="789E1CE4"/>
    <w:rsid w:val="78B2035E"/>
    <w:rsid w:val="78B375EA"/>
    <w:rsid w:val="78B43B82"/>
    <w:rsid w:val="78B57D9C"/>
    <w:rsid w:val="78BB76EA"/>
    <w:rsid w:val="78D400AC"/>
    <w:rsid w:val="78E26C73"/>
    <w:rsid w:val="78E76B0F"/>
    <w:rsid w:val="78F65C61"/>
    <w:rsid w:val="78FA523C"/>
    <w:rsid w:val="78FB1BD1"/>
    <w:rsid w:val="79213328"/>
    <w:rsid w:val="792B03DA"/>
    <w:rsid w:val="79421AE5"/>
    <w:rsid w:val="794D3A79"/>
    <w:rsid w:val="79580332"/>
    <w:rsid w:val="7959159A"/>
    <w:rsid w:val="7964511F"/>
    <w:rsid w:val="79824E81"/>
    <w:rsid w:val="79850D4D"/>
    <w:rsid w:val="79862135"/>
    <w:rsid w:val="79956A1C"/>
    <w:rsid w:val="799B2468"/>
    <w:rsid w:val="799E7491"/>
    <w:rsid w:val="799F3F47"/>
    <w:rsid w:val="79A72484"/>
    <w:rsid w:val="79BA471D"/>
    <w:rsid w:val="79BB5F41"/>
    <w:rsid w:val="79BD00F6"/>
    <w:rsid w:val="79C47FC2"/>
    <w:rsid w:val="79CB24E1"/>
    <w:rsid w:val="79DF005F"/>
    <w:rsid w:val="79E028EC"/>
    <w:rsid w:val="79F547FF"/>
    <w:rsid w:val="79F76C9A"/>
    <w:rsid w:val="79FC472A"/>
    <w:rsid w:val="7A114E8A"/>
    <w:rsid w:val="7A1C5B1C"/>
    <w:rsid w:val="7A1D47F9"/>
    <w:rsid w:val="7A1E195B"/>
    <w:rsid w:val="7A200379"/>
    <w:rsid w:val="7A233119"/>
    <w:rsid w:val="7A2D6C9D"/>
    <w:rsid w:val="7A43346E"/>
    <w:rsid w:val="7A4653BA"/>
    <w:rsid w:val="7A6F5ABC"/>
    <w:rsid w:val="7A765EEC"/>
    <w:rsid w:val="7A773B5D"/>
    <w:rsid w:val="7A78315F"/>
    <w:rsid w:val="7A790CA9"/>
    <w:rsid w:val="7A7E5049"/>
    <w:rsid w:val="7A8C0104"/>
    <w:rsid w:val="7A8C247F"/>
    <w:rsid w:val="7AB0523D"/>
    <w:rsid w:val="7AB17307"/>
    <w:rsid w:val="7AB83F1D"/>
    <w:rsid w:val="7ABA06A6"/>
    <w:rsid w:val="7AC73935"/>
    <w:rsid w:val="7ACC04C2"/>
    <w:rsid w:val="7AD234FC"/>
    <w:rsid w:val="7AD86C9B"/>
    <w:rsid w:val="7AD922C8"/>
    <w:rsid w:val="7ADD6AF4"/>
    <w:rsid w:val="7AE05DA1"/>
    <w:rsid w:val="7AE2061C"/>
    <w:rsid w:val="7AF937F5"/>
    <w:rsid w:val="7AFE630B"/>
    <w:rsid w:val="7B002131"/>
    <w:rsid w:val="7B0864F6"/>
    <w:rsid w:val="7B0932DE"/>
    <w:rsid w:val="7B134040"/>
    <w:rsid w:val="7B153818"/>
    <w:rsid w:val="7B1B16D3"/>
    <w:rsid w:val="7B2A35A9"/>
    <w:rsid w:val="7B2E6780"/>
    <w:rsid w:val="7B517D5F"/>
    <w:rsid w:val="7B5B3EF1"/>
    <w:rsid w:val="7B5D217A"/>
    <w:rsid w:val="7B614801"/>
    <w:rsid w:val="7B684A54"/>
    <w:rsid w:val="7B6E29B2"/>
    <w:rsid w:val="7B833CC0"/>
    <w:rsid w:val="7B894650"/>
    <w:rsid w:val="7B913B86"/>
    <w:rsid w:val="7B9636C0"/>
    <w:rsid w:val="7B97422A"/>
    <w:rsid w:val="7B9921DF"/>
    <w:rsid w:val="7BA969F0"/>
    <w:rsid w:val="7BAD7757"/>
    <w:rsid w:val="7BB31B68"/>
    <w:rsid w:val="7BC52236"/>
    <w:rsid w:val="7BC84FD2"/>
    <w:rsid w:val="7BCB31C0"/>
    <w:rsid w:val="7BDA7F16"/>
    <w:rsid w:val="7BDB19C4"/>
    <w:rsid w:val="7BDC6155"/>
    <w:rsid w:val="7BE1477C"/>
    <w:rsid w:val="7C027B82"/>
    <w:rsid w:val="7C071C5F"/>
    <w:rsid w:val="7C1311BA"/>
    <w:rsid w:val="7C194469"/>
    <w:rsid w:val="7C1A6CD5"/>
    <w:rsid w:val="7C2630F4"/>
    <w:rsid w:val="7C28176B"/>
    <w:rsid w:val="7C3A066B"/>
    <w:rsid w:val="7C45471C"/>
    <w:rsid w:val="7C4C127B"/>
    <w:rsid w:val="7C7354E1"/>
    <w:rsid w:val="7C773FB5"/>
    <w:rsid w:val="7C7E27D3"/>
    <w:rsid w:val="7C7E78E0"/>
    <w:rsid w:val="7C7F3629"/>
    <w:rsid w:val="7C8B7A6D"/>
    <w:rsid w:val="7C90110D"/>
    <w:rsid w:val="7C90620C"/>
    <w:rsid w:val="7C9B6AF6"/>
    <w:rsid w:val="7CA004DF"/>
    <w:rsid w:val="7CA34622"/>
    <w:rsid w:val="7CC90590"/>
    <w:rsid w:val="7CE50175"/>
    <w:rsid w:val="7CF11A09"/>
    <w:rsid w:val="7CFF4BA9"/>
    <w:rsid w:val="7D2A6646"/>
    <w:rsid w:val="7D2A6AD2"/>
    <w:rsid w:val="7D2C4633"/>
    <w:rsid w:val="7D2F6FF7"/>
    <w:rsid w:val="7D303FCF"/>
    <w:rsid w:val="7D315C33"/>
    <w:rsid w:val="7D332F6D"/>
    <w:rsid w:val="7D3446E3"/>
    <w:rsid w:val="7D3A1A33"/>
    <w:rsid w:val="7D3D587B"/>
    <w:rsid w:val="7D4435DF"/>
    <w:rsid w:val="7D4B267A"/>
    <w:rsid w:val="7D5C75F5"/>
    <w:rsid w:val="7D694213"/>
    <w:rsid w:val="7D6E6D2F"/>
    <w:rsid w:val="7D705865"/>
    <w:rsid w:val="7D7848D4"/>
    <w:rsid w:val="7D8C7689"/>
    <w:rsid w:val="7D9A4BF4"/>
    <w:rsid w:val="7D9C2E79"/>
    <w:rsid w:val="7DA40263"/>
    <w:rsid w:val="7DA66967"/>
    <w:rsid w:val="7DAA0918"/>
    <w:rsid w:val="7DB838C8"/>
    <w:rsid w:val="7DC23C3E"/>
    <w:rsid w:val="7DCA5633"/>
    <w:rsid w:val="7DEB6BC1"/>
    <w:rsid w:val="7DF31684"/>
    <w:rsid w:val="7DF46E1B"/>
    <w:rsid w:val="7DFE66C3"/>
    <w:rsid w:val="7E0464CE"/>
    <w:rsid w:val="7E1976B5"/>
    <w:rsid w:val="7E1E24B1"/>
    <w:rsid w:val="7E202324"/>
    <w:rsid w:val="7E2C2660"/>
    <w:rsid w:val="7E450ECB"/>
    <w:rsid w:val="7E476D34"/>
    <w:rsid w:val="7E48774E"/>
    <w:rsid w:val="7E591586"/>
    <w:rsid w:val="7E6D6DAE"/>
    <w:rsid w:val="7E6F3FB2"/>
    <w:rsid w:val="7E792F45"/>
    <w:rsid w:val="7E8A4D65"/>
    <w:rsid w:val="7E8A54C9"/>
    <w:rsid w:val="7E957586"/>
    <w:rsid w:val="7E9B11AA"/>
    <w:rsid w:val="7EA32AD0"/>
    <w:rsid w:val="7EAF2602"/>
    <w:rsid w:val="7EB562CE"/>
    <w:rsid w:val="7EBC408B"/>
    <w:rsid w:val="7EC66D05"/>
    <w:rsid w:val="7EC81F70"/>
    <w:rsid w:val="7EC826AD"/>
    <w:rsid w:val="7ED55007"/>
    <w:rsid w:val="7ED953E3"/>
    <w:rsid w:val="7EDC0092"/>
    <w:rsid w:val="7EF05C7E"/>
    <w:rsid w:val="7EF765D0"/>
    <w:rsid w:val="7EF766B2"/>
    <w:rsid w:val="7EF87C96"/>
    <w:rsid w:val="7F020969"/>
    <w:rsid w:val="7F086927"/>
    <w:rsid w:val="7F1C0812"/>
    <w:rsid w:val="7F215D8A"/>
    <w:rsid w:val="7F222F98"/>
    <w:rsid w:val="7F301B1E"/>
    <w:rsid w:val="7F375D0A"/>
    <w:rsid w:val="7F384F8C"/>
    <w:rsid w:val="7F3B2FF6"/>
    <w:rsid w:val="7F49352B"/>
    <w:rsid w:val="7F500CBA"/>
    <w:rsid w:val="7F547B11"/>
    <w:rsid w:val="7F587DE1"/>
    <w:rsid w:val="7F61016D"/>
    <w:rsid w:val="7F662E3B"/>
    <w:rsid w:val="7F691199"/>
    <w:rsid w:val="7F6D28E2"/>
    <w:rsid w:val="7F820D78"/>
    <w:rsid w:val="7F8720EC"/>
    <w:rsid w:val="7F935AA2"/>
    <w:rsid w:val="7FA51E6D"/>
    <w:rsid w:val="7FB545B0"/>
    <w:rsid w:val="7FC53F5E"/>
    <w:rsid w:val="7FC76DE8"/>
    <w:rsid w:val="7FD10373"/>
    <w:rsid w:val="7FE904E4"/>
    <w:rsid w:val="7FF94CC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99245"/>
  <w15:docId w15:val="{5849F90F-8B87-4D8F-B0EE-9D2A761FE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qFormat="1"/>
    <w:lsdException w:name="footer" w:qFormat="1"/>
    <w:lsdException w:name="index heading"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line="300" w:lineRule="auto"/>
      <w:jc w:val="both"/>
    </w:pPr>
    <w:rPr>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spacing w:after="0"/>
      <w:outlineLvl w:val="4"/>
    </w:pPr>
    <w:rPr>
      <w:rFonts w:ascii="宋体" w:hAnsi="宋体" w:hint="eastAsia"/>
      <w:color w:val="666666"/>
      <w:szCs w:val="20"/>
    </w:rPr>
  </w:style>
  <w:style w:type="paragraph" w:styleId="Heading6">
    <w:name w:val="heading 6"/>
    <w:basedOn w:val="Normal"/>
    <w:next w:val="Normal"/>
    <w:link w:val="Heading6Char"/>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link w:val="Heading7Char"/>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link w:val="Heading8Char"/>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link w:val="Heading9Char"/>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spacing w:before="0" w:after="180" w:line="240" w:lineRule="auto"/>
      <w:ind w:left="1135" w:firstLineChars="0" w:hanging="284"/>
      <w:contextualSpacing w:val="0"/>
      <w:jc w:val="left"/>
    </w:pPr>
    <w:rPr>
      <w:szCs w:val="20"/>
      <w:lang w:val="en-GB" w:eastAsia="en-US"/>
    </w:rPr>
  </w:style>
  <w:style w:type="paragraph" w:styleId="List2">
    <w:name w:val="List 2"/>
    <w:basedOn w:val="List"/>
    <w:link w:val="List2Char"/>
    <w:qFormat/>
    <w:pPr>
      <w:ind w:left="851"/>
    </w:pPr>
  </w:style>
  <w:style w:type="paragraph" w:styleId="List">
    <w:name w:val="List"/>
    <w:basedOn w:val="Normal"/>
    <w:link w:val="ListChar"/>
    <w:unhideWhenUsed/>
    <w:qFormat/>
    <w:pPr>
      <w:ind w:left="2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spacing w:before="0" w:after="180" w:line="240" w:lineRule="auto"/>
      <w:ind w:left="568" w:firstLineChars="0" w:hanging="284"/>
      <w:contextualSpacing w:val="0"/>
      <w:jc w:val="left"/>
    </w:pPr>
    <w:rPr>
      <w:szCs w:val="20"/>
      <w:lang w:val="en-GB"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spacing w:before="0" w:after="180" w:line="240" w:lineRule="auto"/>
      <w:ind w:left="568" w:firstLineChars="0" w:hanging="284"/>
      <w:contextualSpacing w:val="0"/>
      <w:jc w:val="left"/>
    </w:pPr>
    <w:rPr>
      <w:szCs w:val="20"/>
      <w:lang w:val="en-GB" w:eastAsia="en-US"/>
    </w:rPr>
  </w:style>
  <w:style w:type="paragraph" w:styleId="NormalIndent">
    <w:name w:val="Normal Indent"/>
    <w:basedOn w:val="Normal"/>
    <w:qFormat/>
    <w:pPr>
      <w:widowControl w:val="0"/>
      <w:spacing w:after="0" w:line="240" w:lineRule="auto"/>
      <w:ind w:firstLine="420"/>
    </w:pPr>
    <w:rPr>
      <w:kern w:val="2"/>
      <w:sz w:val="21"/>
      <w:szCs w:val="20"/>
    </w:rPr>
  </w:style>
  <w:style w:type="paragraph" w:styleId="Caption">
    <w:name w:val="caption"/>
    <w:basedOn w:val="Normal"/>
    <w:next w:val="Normal"/>
    <w:link w:val="CaptionChar"/>
    <w:qFormat/>
    <w:pPr>
      <w:tabs>
        <w:tab w:val="left" w:pos="1418"/>
      </w:tabs>
      <w:spacing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iPriority w:val="99"/>
    <w:unhideWhenUsed/>
    <w:qFormat/>
    <w:rPr>
      <w:szCs w:val="20"/>
    </w:rPr>
  </w:style>
  <w:style w:type="paragraph" w:styleId="BodyText3">
    <w:name w:val="Body Text 3"/>
    <w:basedOn w:val="Normal"/>
    <w:link w:val="BodyText3Char"/>
    <w:qFormat/>
    <w:pPr>
      <w:spacing w:before="0" w:after="0" w:line="240" w:lineRule="auto"/>
    </w:pPr>
    <w:rPr>
      <w:rFonts w:eastAsia="MS Gothic"/>
      <w:sz w:val="24"/>
      <w:szCs w:val="20"/>
      <w:lang w:val="en-GB" w:eastAsia="ja-JP"/>
    </w:rPr>
  </w:style>
  <w:style w:type="paragraph" w:styleId="BodyText">
    <w:name w:val="Body Text"/>
    <w:basedOn w:val="Normal"/>
    <w:link w:val="BodyTextChar"/>
    <w:qFormat/>
    <w:pPr>
      <w:widowControl w:val="0"/>
      <w:spacing w:after="0" w:line="240" w:lineRule="auto"/>
    </w:pPr>
    <w:rPr>
      <w:color w:val="0000FF"/>
      <w:kern w:val="2"/>
      <w:sz w:val="21"/>
      <w:szCs w:val="20"/>
    </w:rPr>
  </w:style>
  <w:style w:type="paragraph" w:styleId="BodyTextIndent">
    <w:name w:val="Body Text Indent"/>
    <w:basedOn w:val="Normal"/>
    <w:link w:val="BodyTextIndentChar1"/>
    <w:uiPriority w:val="99"/>
    <w:qFormat/>
    <w:pPr>
      <w:spacing w:before="0" w:line="240" w:lineRule="auto"/>
      <w:ind w:left="283"/>
      <w:jc w:val="left"/>
    </w:pPr>
    <w:rPr>
      <w:szCs w:val="20"/>
      <w:lang w:val="en-GB" w:eastAsia="en-US"/>
    </w:rPr>
  </w:style>
  <w:style w:type="paragraph" w:styleId="ListNumber3">
    <w:name w:val="List Number 3"/>
    <w:basedOn w:val="Normal"/>
    <w:qFormat/>
    <w:pPr>
      <w:numPr>
        <w:numId w:val="2"/>
      </w:numPr>
      <w:overflowPunct w:val="0"/>
      <w:autoSpaceDE w:val="0"/>
      <w:autoSpaceDN w:val="0"/>
      <w:adjustRightInd w:val="0"/>
      <w:spacing w:before="0" w:after="180" w:line="240" w:lineRule="auto"/>
      <w:jc w:val="left"/>
      <w:textAlignment w:val="baseline"/>
    </w:pPr>
    <w:rPr>
      <w:szCs w:val="20"/>
      <w:lang w:val="en-GB" w:eastAsia="en-US"/>
    </w:rPr>
  </w:style>
  <w:style w:type="paragraph" w:styleId="PlainText">
    <w:name w:val="Plain Text"/>
    <w:basedOn w:val="Normal"/>
    <w:link w:val="PlainTextChar"/>
    <w:uiPriority w:val="99"/>
    <w:qFormat/>
    <w:pPr>
      <w:overflowPunct w:val="0"/>
      <w:autoSpaceDE w:val="0"/>
      <w:autoSpaceDN w:val="0"/>
      <w:adjustRightInd w:val="0"/>
      <w:spacing w:before="0" w:after="180" w:line="240" w:lineRule="auto"/>
      <w:jc w:val="left"/>
      <w:textAlignment w:val="baseline"/>
    </w:pPr>
    <w:rPr>
      <w:rFonts w:ascii="Courier New" w:hAnsi="Courier New"/>
      <w:szCs w:val="20"/>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unhideWhenUsed/>
    <w:qFormat/>
    <w:pPr>
      <w:ind w:leftChars="2500" w:left="100"/>
    </w:p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before="0" w:after="0" w:line="240" w:lineRule="auto"/>
      <w:ind w:left="200"/>
      <w:textAlignment w:val="baseline"/>
    </w:pPr>
    <w:rPr>
      <w:kern w:val="2"/>
      <w:szCs w:val="20"/>
      <w:lang w:eastAsia="ja-JP"/>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jc w:val="left"/>
      <w:textAlignment w:val="baseline"/>
    </w:pPr>
    <w:rPr>
      <w:b/>
      <w:i/>
      <w:sz w:val="26"/>
      <w:szCs w:val="20"/>
      <w:lang w:val="en-GB" w:eastAsia="en-GB"/>
    </w:rPr>
  </w:style>
  <w:style w:type="paragraph" w:styleId="Subtitle">
    <w:name w:val="Subtitle"/>
    <w:basedOn w:val="Normal"/>
    <w:next w:val="Normal"/>
    <w:link w:val="SubtitleChar"/>
    <w:uiPriority w:val="11"/>
    <w:qFormat/>
    <w:pPr>
      <w:spacing w:before="0" w:after="160" w:line="240" w:lineRule="auto"/>
      <w:jc w:val="left"/>
    </w:pPr>
    <w:rPr>
      <w:rFonts w:ascii="Calibri Light" w:hAnsi="Calibri Light"/>
      <w:b/>
      <w:i/>
      <w:iCs/>
      <w:color w:val="4472C4"/>
      <w:spacing w:val="15"/>
      <w:szCs w:val="24"/>
    </w:rPr>
  </w:style>
  <w:style w:type="paragraph" w:styleId="FootnoteText">
    <w:name w:val="footnote text"/>
    <w:basedOn w:val="Normal"/>
    <w:link w:val="FootnoteTextChar"/>
    <w:qFormat/>
    <w:pPr>
      <w:spacing w:after="0" w:line="240" w:lineRule="auto"/>
    </w:pPr>
    <w:rPr>
      <w:rFonts w:ascii="Times" w:eastAsia="Batang" w:hAnsi="Times"/>
      <w:szCs w:val="20"/>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3"/>
      </w:numPr>
      <w:tabs>
        <w:tab w:val="clear" w:pos="360"/>
      </w:tabs>
      <w:overflowPunct w:val="0"/>
      <w:autoSpaceDE w:val="0"/>
      <w:autoSpaceDN w:val="0"/>
      <w:adjustRightInd w:val="0"/>
      <w:spacing w:before="0" w:after="0" w:line="240" w:lineRule="auto"/>
      <w:ind w:left="1080" w:firstLine="0"/>
      <w:jc w:val="left"/>
      <w:textAlignment w:val="baseline"/>
    </w:pPr>
    <w:rPr>
      <w:szCs w:val="20"/>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4"/>
      </w:numPr>
      <w:tabs>
        <w:tab w:val="clear" w:pos="567"/>
        <w:tab w:val="left" w:pos="2205"/>
      </w:tabs>
      <w:overflowPunct w:val="0"/>
      <w:autoSpaceDE w:val="0"/>
      <w:autoSpaceDN w:val="0"/>
      <w:adjustRightInd w:val="0"/>
      <w:spacing w:before="0" w:after="0" w:line="240" w:lineRule="auto"/>
      <w:ind w:left="630" w:firstLine="0"/>
      <w:textAlignment w:val="baseline"/>
    </w:pPr>
    <w:rPr>
      <w:kern w:val="2"/>
      <w:sz w:val="21"/>
      <w:szCs w:val="20"/>
      <w:lang w:eastAsia="ja-JP"/>
    </w:rPr>
  </w:style>
  <w:style w:type="paragraph" w:styleId="ListContinue2">
    <w:name w:val="List Continue 2"/>
    <w:basedOn w:val="Normal"/>
    <w:qFormat/>
    <w:pPr>
      <w:spacing w:before="0" w:after="180" w:line="240" w:lineRule="auto"/>
      <w:ind w:leftChars="400" w:left="850"/>
      <w:jc w:val="left"/>
    </w:pPr>
    <w:rPr>
      <w:rFonts w:eastAsia="MS Mincho"/>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pPr>
    <w:rPr>
      <w:rFonts w:ascii="Courier New" w:eastAsia="Batang" w:hAnsi="Courier New" w:cs="Courier New"/>
      <w:szCs w:val="20"/>
      <w:lang w:eastAsia="ko-KR"/>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Index1">
    <w:name w:val="index 1"/>
    <w:basedOn w:val="Normal"/>
    <w:next w:val="Normal"/>
    <w:qFormat/>
    <w:pPr>
      <w:keepLines/>
      <w:spacing w:before="0" w:after="0" w:line="240" w:lineRule="auto"/>
      <w:jc w:val="left"/>
    </w:pPr>
    <w:rPr>
      <w:szCs w:val="20"/>
      <w:lang w:val="en-GB" w:eastAsia="en-US"/>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before="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rPr>
  </w:style>
  <w:style w:type="character" w:styleId="PageNumber">
    <w:name w:val="page number"/>
    <w:basedOn w:val="DefaultParagraphFont"/>
    <w:qFormat/>
  </w:style>
  <w:style w:type="character" w:styleId="FollowedHyperlink">
    <w:name w:val="FollowedHyperlink"/>
    <w:uiPriority w:val="99"/>
    <w:unhideWhenUsed/>
    <w:qFormat/>
    <w:rPr>
      <w:color w:val="2779B6"/>
      <w:u w:val="single"/>
    </w:rPr>
  </w:style>
  <w:style w:type="character" w:styleId="Emphasis">
    <w:name w:val="Emphasis"/>
    <w:uiPriority w:val="20"/>
    <w:qFormat/>
    <w:rPr>
      <w:i/>
    </w:rPr>
  </w:style>
  <w:style w:type="character" w:styleId="LineNumber">
    <w:name w:val="line number"/>
    <w:qFormat/>
    <w:rPr>
      <w:rFonts w:ascii="Arial" w:eastAsia="宋体"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qFormat/>
    <w:rPr>
      <w:rFonts w:ascii="Tahoma" w:hAnsi="Tahoma" w:cs="Tahoma"/>
      <w:sz w:val="16"/>
      <w:szCs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rFonts w:ascii="Arial" w:eastAsia="黑体" w:hAnsi="Arial"/>
      <w:b/>
      <w:bCs/>
      <w:sz w:val="32"/>
      <w:szCs w:val="32"/>
      <w:lang w:val="zh-CN"/>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qFormat/>
    <w:rPr>
      <w:b/>
      <w:bCs/>
    </w:rPr>
  </w:style>
  <w:style w:type="character" w:customStyle="1" w:styleId="FootnoteTextChar">
    <w:name w:val="Footnote Text Char"/>
    <w:link w:val="FootnoteText"/>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link w:val="TALCh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eastAsia="Malgun Gothic"/>
      <w:szCs w:val="20"/>
      <w:lang w:val="en-GB" w:eastAsia="ko-KR"/>
    </w:rPr>
  </w:style>
  <w:style w:type="character" w:customStyle="1" w:styleId="CommentTextChar">
    <w:name w:val="Comment Text Char"/>
    <w:basedOn w:val="DefaultParagraphFont"/>
    <w:link w:val="CommentText"/>
    <w:uiPriority w:val="99"/>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line="336" w:lineRule="auto"/>
      <w:ind w:firstLine="397"/>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link w:val="RAN1bullet2Char"/>
    <w:qFormat/>
    <w:pPr>
      <w:numPr>
        <w:ilvl w:val="1"/>
        <w:numId w:val="5"/>
      </w:numPr>
    </w:pPr>
    <w:rPr>
      <w:szCs w:val="20"/>
    </w:rPr>
  </w:style>
  <w:style w:type="paragraph" w:customStyle="1" w:styleId="PaperTableCell">
    <w:name w:val="PaperTableCell"/>
    <w:basedOn w:val="Normal"/>
    <w:qFormat/>
    <w:pPr>
      <w:spacing w:after="0" w:line="240" w:lineRule="auto"/>
    </w:pPr>
    <w:rPr>
      <w:rFonts w:eastAsia="Times New Roman"/>
      <w:sz w:val="16"/>
      <w:szCs w:val="24"/>
      <w:lang w:eastAsia="en-US"/>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pPr>
    <w:rPr>
      <w:kern w:val="2"/>
      <w:sz w:val="21"/>
    </w:rPr>
  </w:style>
  <w:style w:type="paragraph" w:customStyle="1" w:styleId="EQ">
    <w:name w:val="EQ"/>
    <w:basedOn w:val="Normal"/>
    <w:next w:val="Normal"/>
    <w:uiPriority w:val="99"/>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link w:val="RAN1bullet3Char"/>
    <w:uiPriority w:val="99"/>
    <w:qFormat/>
    <w:pPr>
      <w:numPr>
        <w:ilvl w:val="2"/>
        <w:numId w:val="6"/>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7"/>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a0">
    <w:name w:val="表格文字居左"/>
    <w:basedOn w:val="Normal"/>
    <w:next w:val="Normal"/>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qFormat/>
    <w:pPr>
      <w:widowControl w:val="0"/>
      <w:spacing w:after="0" w:line="240" w:lineRule="auto"/>
      <w:ind w:firstLineChars="200" w:firstLine="420"/>
    </w:pPr>
    <w:rPr>
      <w:kern w:val="2"/>
      <w:sz w:val="21"/>
    </w:rPr>
  </w:style>
  <w:style w:type="table" w:customStyle="1" w:styleId="11">
    <w:name w:val="网格型1"/>
    <w:basedOn w:val="TableNormal"/>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qFormat/>
    <w:pPr>
      <w:tabs>
        <w:tab w:val="left" w:pos="1800"/>
        <w:tab w:val="right" w:pos="9360"/>
      </w:tabs>
      <w:overflowPunct w:val="0"/>
      <w:autoSpaceDE w:val="0"/>
      <w:autoSpaceDN w:val="0"/>
      <w:adjustRightInd w:val="0"/>
      <w:spacing w:after="0" w:line="240" w:lineRule="auto"/>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napToGrid w:val="0"/>
      <w:spacing w:afterLines="50" w:line="240" w:lineRule="auto"/>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link w:val="0MaintextChar"/>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link w:val="ListParagraphChar1"/>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8"/>
      </w:numPr>
      <w:spacing w:before="60" w:after="0"/>
    </w:pPr>
    <w:rPr>
      <w:rFonts w:ascii="Arial" w:hAnsi="Arial"/>
      <w:b/>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paragraph" w:customStyle="1" w:styleId="B2">
    <w:name w:val="B2"/>
    <w:basedOn w:val="List2"/>
    <w:link w:val="B2Char"/>
    <w:qFormat/>
    <w:pPr>
      <w:spacing w:after="180" w:line="240" w:lineRule="auto"/>
      <w:ind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styleId="NoSpacing">
    <w:name w:val="No Spacing"/>
    <w:uiPriority w:val="1"/>
    <w:qFormat/>
    <w:pPr>
      <w:spacing w:after="160" w:line="259" w:lineRule="auto"/>
    </w:pPr>
    <w:rPr>
      <w:rFonts w:ascii="Calibri" w:hAnsi="Calibri"/>
      <w:sz w:val="22"/>
      <w:szCs w:val="22"/>
    </w:rPr>
  </w:style>
  <w:style w:type="paragraph" w:customStyle="1" w:styleId="tal0">
    <w:name w:val="tal"/>
    <w:basedOn w:val="Normal"/>
    <w:qFormat/>
    <w:pPr>
      <w:keepNext/>
      <w:spacing w:after="0" w:line="240" w:lineRule="auto"/>
    </w:pPr>
    <w:rPr>
      <w:rFonts w:ascii="Arial" w:eastAsia="Gulim" w:hAnsi="Arial" w:cs="Arial"/>
      <w:sz w:val="18"/>
      <w:szCs w:val="18"/>
      <w:lang w:eastAsia="ko-KR"/>
    </w:rPr>
  </w:style>
  <w:style w:type="paragraph" w:customStyle="1" w:styleId="xmsonormal">
    <w:name w:val="x_msonormal"/>
    <w:basedOn w:val="Normal"/>
    <w:qFormat/>
    <w:rPr>
      <w:rFonts w:ascii="Calibri" w:eastAsia="Calibri" w:hAnsi="Calibri" w:cs="Calibri"/>
      <w:sz w:val="22"/>
    </w:rPr>
  </w:style>
  <w:style w:type="paragraph" w:customStyle="1" w:styleId="PatAppBody">
    <w:name w:val="PatApp Body"/>
    <w:basedOn w:val="Normal"/>
    <w:qFormat/>
    <w:pPr>
      <w:numPr>
        <w:numId w:val="10"/>
      </w:numPr>
      <w:spacing w:line="480" w:lineRule="auto"/>
    </w:pPr>
    <w:rPr>
      <w:rFonts w:eastAsia="Times New Roman"/>
      <w:snapToGrid w:val="0"/>
      <w:sz w:val="24"/>
      <w:szCs w:val="20"/>
      <w:lang w:eastAsia="en-US"/>
    </w:rPr>
  </w:style>
  <w:style w:type="character" w:customStyle="1" w:styleId="font11">
    <w:name w:val="font11"/>
    <w:basedOn w:val="DefaultParagraphFont"/>
    <w:qFormat/>
    <w:rPr>
      <w:rFonts w:ascii="宋体" w:eastAsia="宋体" w:hAnsi="宋体" w:cs="宋体" w:hint="eastAsia"/>
      <w:color w:val="000000"/>
      <w:sz w:val="24"/>
      <w:szCs w:val="24"/>
      <w:u w:val="none"/>
      <w:vertAlign w:val="subscript"/>
    </w:rPr>
  </w:style>
  <w:style w:type="paragraph" w:customStyle="1" w:styleId="18">
    <w:name w:val="列表段落1"/>
    <w:basedOn w:val="Normal"/>
    <w:qFormat/>
    <w:pPr>
      <w:spacing w:before="100" w:beforeAutospacing="1" w:after="100" w:afterAutospacing="1" w:line="240" w:lineRule="auto"/>
      <w:ind w:leftChars="400" w:left="840"/>
    </w:pPr>
    <w:rPr>
      <w:rFonts w:ascii="Times" w:eastAsia="Batang" w:hAnsi="Times" w:cs="Times"/>
      <w:sz w:val="24"/>
      <w:szCs w:val="24"/>
    </w:rPr>
  </w:style>
  <w:style w:type="table" w:customStyle="1" w:styleId="21">
    <w:name w:val="网格型2"/>
    <w:basedOn w:val="TableNormal"/>
    <w:uiPriority w:val="99"/>
    <w:qFormat/>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ateChar">
    <w:name w:val="Date Char"/>
    <w:basedOn w:val="DefaultParagraphFont"/>
    <w:link w:val="Date"/>
    <w:uiPriority w:val="99"/>
    <w:qFormat/>
    <w:rPr>
      <w:rFonts w:eastAsia="t"/>
      <w:szCs w:val="22"/>
    </w:rPr>
  </w:style>
  <w:style w:type="paragraph" w:customStyle="1" w:styleId="msolistparagraph0">
    <w:name w:val="msolistparagraph"/>
    <w:basedOn w:val="Normal"/>
    <w:qFormat/>
    <w:pPr>
      <w:ind w:firstLineChars="200" w:firstLine="420"/>
    </w:pPr>
  </w:style>
  <w:style w:type="paragraph" w:customStyle="1" w:styleId="Revision2">
    <w:name w:val="Revision2"/>
    <w:hidden/>
    <w:uiPriority w:val="99"/>
    <w:semiHidden/>
    <w:qFormat/>
    <w:rPr>
      <w:rFonts w:eastAsia="t"/>
      <w:szCs w:val="22"/>
    </w:rPr>
  </w:style>
  <w:style w:type="character" w:customStyle="1" w:styleId="ListParagraphChar1">
    <w:name w:val="List Paragraph Char1"/>
    <w:link w:val="ListParagraph"/>
    <w:uiPriority w:val="34"/>
    <w:qFormat/>
    <w:rPr>
      <w:szCs w:val="22"/>
    </w:rPr>
  </w:style>
  <w:style w:type="character" w:customStyle="1" w:styleId="0MaintextChar">
    <w:name w:val="0 Main text Char"/>
    <w:link w:val="0Maintext"/>
    <w:qFormat/>
    <w:locked/>
    <w:rPr>
      <w:rFonts w:eastAsia="Malgun Gothic" w:cs="Batang"/>
      <w:lang w:val="en-GB" w:eastAsia="en-US"/>
    </w:rPr>
  </w:style>
  <w:style w:type="character" w:styleId="PlaceholderText">
    <w:name w:val="Placeholder Text"/>
    <w:basedOn w:val="DefaultParagraphFont"/>
    <w:uiPriority w:val="99"/>
    <w:qFormat/>
    <w:rPr>
      <w:color w:val="808080"/>
    </w:rPr>
  </w:style>
  <w:style w:type="paragraph" w:customStyle="1" w:styleId="22">
    <w:name w:val="修订2"/>
    <w:hidden/>
    <w:uiPriority w:val="99"/>
    <w:semiHidden/>
    <w:qFormat/>
    <w:rPr>
      <w:szCs w:val="22"/>
    </w:rPr>
  </w:style>
  <w:style w:type="character" w:customStyle="1" w:styleId="19">
    <w:name w:val="列表段落 字符1"/>
    <w:uiPriority w:val="34"/>
    <w:qFormat/>
    <w:rPr>
      <w:rFonts w:ascii="Times" w:eastAsia="Batang" w:hAnsi="Times"/>
      <w:szCs w:val="24"/>
      <w:lang w:val="en-GB" w:eastAsia="zh-CN"/>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Heading2Char">
    <w:name w:val="Heading 2 Char"/>
    <w:basedOn w:val="DefaultParagraphFont"/>
    <w:link w:val="Heading2"/>
    <w:qFormat/>
    <w:rPr>
      <w:rFonts w:ascii="Arial" w:eastAsia="黑体" w:hAnsi="Arial"/>
      <w:b/>
      <w:bCs/>
      <w:sz w:val="32"/>
      <w:szCs w:val="30"/>
      <w:lang w:val="zh-CN"/>
    </w:rPr>
  </w:style>
  <w:style w:type="character" w:customStyle="1" w:styleId="Heading4Char">
    <w:name w:val="Heading 4 Char"/>
    <w:basedOn w:val="DefaultParagraphFont"/>
    <w:link w:val="Heading4"/>
    <w:qFormat/>
    <w:rPr>
      <w:rFonts w:ascii="Arial" w:eastAsia="黑体" w:hAnsi="Arial"/>
      <w:b/>
      <w:bCs/>
      <w:sz w:val="24"/>
      <w:szCs w:val="32"/>
      <w:lang w:val="zh-CN"/>
    </w:rPr>
  </w:style>
  <w:style w:type="character" w:customStyle="1" w:styleId="Heading5Char">
    <w:name w:val="Heading 5 Char"/>
    <w:basedOn w:val="DefaultParagraphFont"/>
    <w:link w:val="Heading5"/>
    <w:qFormat/>
    <w:rPr>
      <w:rFonts w:ascii="宋体" w:eastAsia="黑体" w:hAnsi="宋体"/>
      <w:b/>
      <w:bCs/>
      <w:color w:val="666666"/>
      <w:sz w:val="24"/>
      <w:lang w:val="zh-CN"/>
    </w:rPr>
  </w:style>
  <w:style w:type="character" w:customStyle="1" w:styleId="Heading6Char">
    <w:name w:val="Heading 6 Char"/>
    <w:basedOn w:val="DefaultParagraphFont"/>
    <w:link w:val="Heading6"/>
    <w:uiPriority w:val="9"/>
    <w:qFormat/>
    <w:rPr>
      <w:rFonts w:ascii="Arial" w:eastAsia="黑体" w:hAnsi="Arial"/>
      <w:b/>
      <w:sz w:val="24"/>
      <w:szCs w:val="22"/>
    </w:rPr>
  </w:style>
  <w:style w:type="character" w:customStyle="1" w:styleId="Heading7Char">
    <w:name w:val="Heading 7 Char"/>
    <w:basedOn w:val="DefaultParagraphFont"/>
    <w:link w:val="Heading7"/>
    <w:uiPriority w:val="9"/>
    <w:qFormat/>
    <w:rPr>
      <w:b/>
      <w:sz w:val="24"/>
      <w:szCs w:val="22"/>
    </w:rPr>
  </w:style>
  <w:style w:type="character" w:customStyle="1" w:styleId="Heading8Char">
    <w:name w:val="Heading 8 Char"/>
    <w:basedOn w:val="DefaultParagraphFont"/>
    <w:link w:val="Heading8"/>
    <w:uiPriority w:val="9"/>
    <w:qFormat/>
    <w:rPr>
      <w:rFonts w:ascii="Arial" w:eastAsia="黑体" w:hAnsi="Arial"/>
      <w:sz w:val="24"/>
      <w:szCs w:val="22"/>
    </w:rPr>
  </w:style>
  <w:style w:type="character" w:customStyle="1" w:styleId="Heading9Char">
    <w:name w:val="Heading 9 Char"/>
    <w:basedOn w:val="DefaultParagraphFont"/>
    <w:link w:val="Heading9"/>
    <w:uiPriority w:val="9"/>
    <w:qFormat/>
    <w:rPr>
      <w:rFonts w:ascii="Arial" w:eastAsia="黑体" w:hAnsi="Arial"/>
      <w:sz w:val="21"/>
      <w:szCs w:val="22"/>
    </w:rPr>
  </w:style>
  <w:style w:type="character" w:customStyle="1" w:styleId="FooterChar">
    <w:name w:val="Footer Char"/>
    <w:basedOn w:val="DefaultParagraphFont"/>
    <w:link w:val="Footer"/>
    <w:uiPriority w:val="99"/>
    <w:qFormat/>
    <w:rPr>
      <w:sz w:val="18"/>
      <w:szCs w:val="18"/>
    </w:rPr>
  </w:style>
  <w:style w:type="character" w:customStyle="1" w:styleId="B1Char1">
    <w:name w:val="B1 Char1"/>
    <w:qFormat/>
    <w:rPr>
      <w:rFonts w:ascii="Times New Roman" w:eastAsiaTheme="minorHAnsi" w:hAnsi="Times New Roman" w:cstheme="minorBidi"/>
      <w:szCs w:val="22"/>
    </w:rPr>
  </w:style>
  <w:style w:type="paragraph" w:customStyle="1" w:styleId="30">
    <w:name w:val="修订3"/>
    <w:hidden/>
    <w:uiPriority w:val="99"/>
    <w:semiHidden/>
    <w:qFormat/>
    <w:rPr>
      <w:szCs w:val="22"/>
    </w:rPr>
  </w:style>
  <w:style w:type="paragraph" w:customStyle="1" w:styleId="40">
    <w:name w:val="修订4"/>
    <w:hidden/>
    <w:uiPriority w:val="99"/>
    <w:semiHidden/>
    <w:qFormat/>
    <w:rPr>
      <w:szCs w:val="22"/>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keepNext/>
      <w:keepLines/>
      <w:widowControl/>
      <w:numPr>
        <w:numId w:val="0"/>
      </w:numPr>
      <w:pBdr>
        <w:top w:val="single" w:sz="12" w:space="3" w:color="auto"/>
      </w:pBdr>
      <w:tabs>
        <w:tab w:val="clear" w:pos="432"/>
      </w:tabs>
      <w:autoSpaceDE/>
      <w:autoSpaceDN/>
      <w:adjustRightInd/>
      <w:spacing w:before="240" w:after="180"/>
      <w:ind w:left="1134" w:hanging="1134"/>
      <w:jc w:val="left"/>
      <w:outlineLvl w:val="9"/>
    </w:pPr>
    <w:rPr>
      <w:rFonts w:eastAsia="宋体"/>
      <w:b w:val="0"/>
      <w:bCs w:val="0"/>
      <w:sz w:val="36"/>
      <w:szCs w:val="20"/>
      <w:lang w:val="en-GB" w:eastAsia="en-US"/>
    </w:rPr>
  </w:style>
  <w:style w:type="paragraph" w:customStyle="1" w:styleId="NO">
    <w:name w:val="NO"/>
    <w:basedOn w:val="Normal"/>
    <w:link w:val="NOChar"/>
    <w:qFormat/>
    <w:pPr>
      <w:keepLines/>
      <w:spacing w:before="0" w:after="180" w:line="240" w:lineRule="auto"/>
      <w:ind w:left="1135" w:hanging="851"/>
      <w:jc w:val="left"/>
    </w:pPr>
    <w:rPr>
      <w:szCs w:val="20"/>
      <w:lang w:val="en-GB" w:eastAsia="en-US"/>
    </w:rPr>
  </w:style>
  <w:style w:type="paragraph" w:customStyle="1" w:styleId="EX">
    <w:name w:val="EX"/>
    <w:basedOn w:val="Normal"/>
    <w:link w:val="EXChar"/>
    <w:qFormat/>
    <w:pPr>
      <w:keepLines/>
      <w:spacing w:before="0" w:after="180" w:line="240" w:lineRule="auto"/>
      <w:ind w:left="1702" w:hanging="1418"/>
      <w:jc w:val="left"/>
    </w:pPr>
    <w:rPr>
      <w:szCs w:val="20"/>
      <w:lang w:val="en-GB" w:eastAsia="en-US"/>
    </w:rPr>
  </w:style>
  <w:style w:type="paragraph" w:customStyle="1" w:styleId="FP">
    <w:name w:val="FP"/>
    <w:basedOn w:val="Normal"/>
    <w:qFormat/>
    <w:pPr>
      <w:spacing w:before="0" w:after="0" w:line="240" w:lineRule="auto"/>
      <w:jc w:val="left"/>
    </w:pPr>
    <w:rPr>
      <w:szCs w:val="20"/>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spacing w:before="0"/>
      <w:jc w:val="right"/>
    </w:pPr>
  </w:style>
  <w:style w:type="paragraph" w:customStyle="1" w:styleId="H6">
    <w:name w:val="H6"/>
    <w:basedOn w:val="Heading5"/>
    <w:next w:val="Normal"/>
    <w:qFormat/>
    <w:pPr>
      <w:widowControl/>
      <w:numPr>
        <w:ilvl w:val="0"/>
        <w:numId w:val="0"/>
      </w:numPr>
      <w:tabs>
        <w:tab w:val="clear" w:pos="432"/>
        <w:tab w:val="clear" w:pos="720"/>
      </w:tabs>
      <w:autoSpaceDE/>
      <w:autoSpaceDN/>
      <w:adjustRightInd/>
      <w:spacing w:before="120" w:after="180" w:line="240" w:lineRule="auto"/>
      <w:ind w:left="1985" w:hanging="1985"/>
      <w:jc w:val="left"/>
      <w:outlineLvl w:val="9"/>
    </w:pPr>
    <w:rPr>
      <w:rFonts w:ascii="Arial" w:eastAsia="宋体" w:hAnsi="Arial" w:hint="default"/>
      <w:b w:val="0"/>
      <w:bCs w:val="0"/>
      <w:color w:val="auto"/>
      <w:sz w:val="20"/>
      <w:lang w:val="en-GB" w:eastAsia="en-US"/>
    </w:rPr>
  </w:style>
  <w:style w:type="paragraph" w:customStyle="1" w:styleId="TAN">
    <w:name w:val="TAN"/>
    <w:basedOn w:val="TAL"/>
    <w:qFormat/>
    <w:pPr>
      <w:spacing w:before="0"/>
      <w:ind w:left="851" w:hanging="851"/>
      <w:jc w:val="left"/>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doc-header">
    <w:name w:val="tdoc-header"/>
    <w:qFormat/>
    <w:rPr>
      <w:rFonts w:ascii="Arial" w:hAnsi="Arial"/>
      <w:sz w:val="24"/>
      <w:lang w:val="en-GB" w:eastAsia="en-US"/>
    </w:rPr>
  </w:style>
  <w:style w:type="character" w:customStyle="1" w:styleId="B3Char">
    <w:name w:val="B3 Char"/>
    <w:link w:val="B3"/>
    <w:qFormat/>
    <w:rPr>
      <w:lang w:val="en-GB" w:eastAsia="en-US"/>
    </w:rPr>
  </w:style>
  <w:style w:type="character" w:customStyle="1" w:styleId="B1Char">
    <w:name w:val="B1 Char"/>
    <w:qFormat/>
    <w:rPr>
      <w:rFonts w:ascii="Times New Roman"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CRCoverPageChar">
    <w:name w:val="CR Cover Page Char"/>
    <w:qFormat/>
    <w:rPr>
      <w:rFonts w:ascii="Arial" w:hAnsi="Arial"/>
      <w:lang w:val="en-GB" w:eastAsia="en-US"/>
    </w:rPr>
  </w:style>
  <w:style w:type="paragraph" w:customStyle="1" w:styleId="TAJ">
    <w:name w:val="TAJ"/>
    <w:basedOn w:val="TH"/>
    <w:qFormat/>
    <w:rPr>
      <w:lang w:val="zh-CN"/>
    </w:rPr>
  </w:style>
  <w:style w:type="paragraph" w:customStyle="1" w:styleId="Guidance">
    <w:name w:val="Guidance"/>
    <w:basedOn w:val="Normal"/>
    <w:qFormat/>
    <w:pPr>
      <w:spacing w:before="0" w:after="180" w:line="240" w:lineRule="auto"/>
      <w:jc w:val="left"/>
    </w:pPr>
    <w:rPr>
      <w:i/>
      <w:color w:val="0000FF"/>
      <w:szCs w:val="20"/>
      <w:lang w:val="en-GB" w:eastAsia="en-US"/>
    </w:rPr>
  </w:style>
  <w:style w:type="character" w:customStyle="1" w:styleId="B2Car">
    <w:name w:val="B2 Car"/>
    <w:qFormat/>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szCs w:val="22"/>
    </w:rPr>
  </w:style>
  <w:style w:type="character" w:customStyle="1" w:styleId="List2Char">
    <w:name w:val="List 2 Char"/>
    <w:link w:val="List2"/>
    <w:qFormat/>
    <w:rPr>
      <w:szCs w:val="22"/>
    </w:rPr>
  </w:style>
  <w:style w:type="character" w:customStyle="1" w:styleId="List3Char">
    <w:name w:val="List 3 Char"/>
    <w:link w:val="List3"/>
    <w:qFormat/>
    <w:rPr>
      <w:lang w:val="en-GB" w:eastAsia="en-US"/>
    </w:rPr>
  </w:style>
  <w:style w:type="paragraph" w:customStyle="1" w:styleId="enumlev2">
    <w:name w:val="enumlev2"/>
    <w:basedOn w:val="Normal"/>
    <w:qFormat/>
    <w:pPr>
      <w:numPr>
        <w:numId w:val="11"/>
      </w:numPr>
      <w:tabs>
        <w:tab w:val="left" w:pos="794"/>
        <w:tab w:val="left" w:pos="1191"/>
        <w:tab w:val="left" w:pos="1588"/>
        <w:tab w:val="left" w:pos="1985"/>
      </w:tabs>
      <w:overflowPunct w:val="0"/>
      <w:autoSpaceDE w:val="0"/>
      <w:autoSpaceDN w:val="0"/>
      <w:adjustRightInd w:val="0"/>
      <w:spacing w:before="86" w:after="180" w:line="240" w:lineRule="auto"/>
      <w:ind w:left="1588" w:hanging="397"/>
      <w:textAlignment w:val="baseline"/>
    </w:pPr>
    <w:rPr>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jc w:val="left"/>
      <w:textAlignment w:val="baseline"/>
    </w:pPr>
    <w:rPr>
      <w:rFonts w:ascii="Arial" w:hAnsi="Arial"/>
      <w:b/>
      <w:sz w:val="36"/>
      <w:szCs w:val="20"/>
      <w:lang w:eastAsia="en-GB"/>
    </w:rPr>
  </w:style>
  <w:style w:type="character" w:customStyle="1" w:styleId="PlainTextChar">
    <w:name w:val="Plain Text Char"/>
    <w:link w:val="PlainText"/>
    <w:uiPriority w:val="99"/>
    <w:qFormat/>
    <w:rPr>
      <w:rFonts w:ascii="Courier New" w:hAnsi="Courier New"/>
      <w:lang w:val="nb-NO"/>
    </w:rPr>
  </w:style>
  <w:style w:type="character" w:customStyle="1" w:styleId="1a">
    <w:name w:val="纯文本 字符1"/>
    <w:basedOn w:val="DefaultParagraphFont"/>
    <w:uiPriority w:val="99"/>
    <w:semiHidden/>
    <w:qFormat/>
    <w:rPr>
      <w:rFonts w:asciiTheme="minorEastAsia" w:eastAsiaTheme="minorEastAsia" w:hAnsi="Courier New" w:cs="Courier New"/>
      <w:szCs w:val="22"/>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eastAsia="ja-JP"/>
    </w:rPr>
  </w:style>
  <w:style w:type="character" w:customStyle="1" w:styleId="210">
    <w:name w:val="正文文本 2 字符1"/>
    <w:basedOn w:val="DefaultParagraphFont"/>
    <w:uiPriority w:val="99"/>
    <w:semiHidden/>
    <w:qFormat/>
    <w:rPr>
      <w:szCs w:val="22"/>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eastAsia="ja-JP"/>
    </w:rPr>
  </w:style>
  <w:style w:type="character" w:customStyle="1" w:styleId="211">
    <w:name w:val="正文文本缩进 2 字符1"/>
    <w:basedOn w:val="DefaultParagraphFont"/>
    <w:uiPriority w:val="99"/>
    <w:semiHidden/>
    <w:qFormat/>
    <w:rPr>
      <w:szCs w:val="22"/>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eastAsia="ja-JP"/>
    </w:rPr>
  </w:style>
  <w:style w:type="character" w:customStyle="1" w:styleId="31">
    <w:name w:val="正文文本缩进 3 字符1"/>
    <w:basedOn w:val="DefaultParagraphFont"/>
    <w:uiPriority w:val="99"/>
    <w:semiHidden/>
    <w:qFormat/>
    <w:rPr>
      <w:sz w:val="16"/>
      <w:szCs w:val="16"/>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pPr>
      <w:tabs>
        <w:tab w:val="left" w:pos="1134"/>
      </w:tabs>
      <w:overflowPunct w:val="0"/>
      <w:autoSpaceDE w:val="0"/>
      <w:autoSpaceDN w:val="0"/>
      <w:adjustRightInd w:val="0"/>
      <w:spacing w:before="0" w:after="0" w:line="240" w:lineRule="auto"/>
      <w:jc w:val="left"/>
      <w:textAlignment w:val="baseline"/>
    </w:pPr>
    <w:rPr>
      <w:rFonts w:eastAsia="MS Mincho"/>
      <w:szCs w:val="20"/>
      <w:lang w:val="en-GB" w:eastAsia="en-GB"/>
    </w:rPr>
  </w:style>
  <w:style w:type="character" w:customStyle="1" w:styleId="1b">
    <w:name w:val="日期 字符1"/>
    <w:basedOn w:val="DefaultParagraphFont"/>
    <w:uiPriority w:val="99"/>
    <w:semiHidden/>
    <w:qFormat/>
    <w:rPr>
      <w:rFonts w:ascii="Times New Roman" w:hAnsi="Times New Roman"/>
      <w:lang w:val="en-GB" w:eastAsia="en-US"/>
    </w:rPr>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before="0" w:after="0" w:line="240" w:lineRule="auto"/>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before="0" w:after="180" w:line="240" w:lineRule="auto"/>
      <w:ind w:left="2560" w:hanging="357"/>
      <w:jc w:val="left"/>
    </w:pPr>
    <w:rPr>
      <w:szCs w:val="20"/>
      <w:lang w:val="en-AU" w:eastAsia="ko-KR"/>
    </w:rPr>
  </w:style>
  <w:style w:type="paragraph" w:customStyle="1" w:styleId="TableCell">
    <w:name w:val="Table Cell"/>
    <w:basedOn w:val="TAC"/>
    <w:link w:val="TableCellChar"/>
    <w:qFormat/>
    <w:pPr>
      <w:spacing w:before="0"/>
      <w:textAlignment w:val="auto"/>
    </w:pPr>
    <w:rPr>
      <w:rFonts w:eastAsia="宋体"/>
      <w:lang w:val="zh-CN" w:eastAsia="zh-CN"/>
    </w:rPr>
  </w:style>
  <w:style w:type="character" w:customStyle="1" w:styleId="TableCellChar">
    <w:name w:val="Table Cell Char"/>
    <w:link w:val="TableCell"/>
    <w:qFormat/>
    <w:rPr>
      <w:rFonts w:ascii="Arial" w:hAnsi="Arial"/>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before="0" w:after="0" w:line="240" w:lineRule="auto"/>
      <w:jc w:val="left"/>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Normal"/>
    <w:qFormat/>
    <w:pPr>
      <w:overflowPunct w:val="0"/>
      <w:autoSpaceDE w:val="0"/>
      <w:autoSpaceDN w:val="0"/>
      <w:adjustRightInd w:val="0"/>
      <w:spacing w:before="0" w:after="180" w:line="240" w:lineRule="auto"/>
      <w:ind w:left="851"/>
      <w:jc w:val="left"/>
      <w:textAlignment w:val="baseline"/>
    </w:pPr>
    <w:rPr>
      <w:szCs w:val="20"/>
      <w:lang w:val="en-GB" w:eastAsia="en-GB"/>
    </w:rPr>
  </w:style>
  <w:style w:type="paragraph" w:customStyle="1" w:styleId="INDENT2">
    <w:name w:val="INDENT2"/>
    <w:basedOn w:val="Normal"/>
    <w:qFormat/>
    <w:pPr>
      <w:overflowPunct w:val="0"/>
      <w:autoSpaceDE w:val="0"/>
      <w:autoSpaceDN w:val="0"/>
      <w:adjustRightInd w:val="0"/>
      <w:spacing w:before="0" w:after="180" w:line="240" w:lineRule="auto"/>
      <w:ind w:left="1135" w:hanging="284"/>
      <w:jc w:val="left"/>
      <w:textAlignment w:val="baseline"/>
    </w:pPr>
    <w:rPr>
      <w:szCs w:val="20"/>
      <w:lang w:val="en-GB" w:eastAsia="en-GB"/>
    </w:rPr>
  </w:style>
  <w:style w:type="paragraph" w:customStyle="1" w:styleId="INDENT3">
    <w:name w:val="INDENT3"/>
    <w:basedOn w:val="Normal"/>
    <w:qFormat/>
    <w:pPr>
      <w:overflowPunct w:val="0"/>
      <w:autoSpaceDE w:val="0"/>
      <w:autoSpaceDN w:val="0"/>
      <w:adjustRightInd w:val="0"/>
      <w:spacing w:before="0" w:after="180" w:line="240" w:lineRule="auto"/>
      <w:ind w:left="1701" w:hanging="567"/>
      <w:jc w:val="left"/>
      <w:textAlignment w:val="baseline"/>
    </w:pPr>
    <w:rPr>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after="480" w:line="240" w:lineRule="auto"/>
      <w:jc w:val="center"/>
      <w:textAlignment w:val="baseline"/>
    </w:pPr>
    <w:rPr>
      <w:b/>
      <w:sz w:val="24"/>
      <w:szCs w:val="20"/>
      <w:lang w:val="en-GB" w:eastAsia="en-GB"/>
    </w:rPr>
  </w:style>
  <w:style w:type="paragraph" w:customStyle="1" w:styleId="RecCCITT">
    <w:name w:val="Rec_CCITT_#"/>
    <w:basedOn w:val="Normal"/>
    <w:qFormat/>
    <w:pPr>
      <w:keepNext/>
      <w:keepLines/>
      <w:overflowPunct w:val="0"/>
      <w:autoSpaceDE w:val="0"/>
      <w:autoSpaceDN w:val="0"/>
      <w:adjustRightInd w:val="0"/>
      <w:spacing w:before="0" w:after="180" w:line="240" w:lineRule="auto"/>
      <w:jc w:val="left"/>
      <w:textAlignment w:val="baseline"/>
    </w:pPr>
    <w:rPr>
      <w:b/>
      <w:szCs w:val="20"/>
      <w:lang w:val="en-GB"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before="0" w:after="0" w:line="240" w:lineRule="auto"/>
      <w:jc w:val="left"/>
      <w:textAlignment w:val="baseline"/>
    </w:pPr>
    <w:rPr>
      <w:rFonts w:eastAsia="MS Mincho"/>
      <w:i/>
      <w:szCs w:val="20"/>
      <w:lang w:val="en-GB" w:eastAsia="en-GB"/>
    </w:rPr>
  </w:style>
  <w:style w:type="paragraph" w:customStyle="1" w:styleId="table">
    <w:name w:val="table"/>
    <w:basedOn w:val="Normal"/>
    <w:next w:val="Normal"/>
    <w:qFormat/>
    <w:pPr>
      <w:overflowPunct w:val="0"/>
      <w:autoSpaceDE w:val="0"/>
      <w:autoSpaceDN w:val="0"/>
      <w:adjustRightInd w:val="0"/>
      <w:spacing w:before="0" w:after="0" w:line="240" w:lineRule="auto"/>
      <w:jc w:val="center"/>
      <w:textAlignment w:val="baseline"/>
    </w:pPr>
    <w:rPr>
      <w:rFonts w:eastAsia="MS Mincho"/>
      <w:szCs w:val="20"/>
      <w:lang w:eastAsia="en-GB"/>
    </w:rPr>
  </w:style>
  <w:style w:type="paragraph" w:customStyle="1" w:styleId="HE">
    <w:name w:val="HE"/>
    <w:basedOn w:val="Normal"/>
    <w:qFormat/>
    <w:pPr>
      <w:overflowPunct w:val="0"/>
      <w:autoSpaceDE w:val="0"/>
      <w:autoSpaceDN w:val="0"/>
      <w:adjustRightInd w:val="0"/>
      <w:spacing w:before="0" w:after="0" w:line="240" w:lineRule="auto"/>
      <w:jc w:val="left"/>
      <w:textAlignment w:val="baseline"/>
    </w:pPr>
    <w:rPr>
      <w:rFonts w:eastAsia="MS Mincho"/>
      <w:b/>
      <w:szCs w:val="20"/>
      <w:lang w:val="en-GB" w:eastAsia="en-GB"/>
    </w:rPr>
  </w:style>
  <w:style w:type="paragraph" w:customStyle="1" w:styleId="Reference">
    <w:name w:val="Reference"/>
    <w:basedOn w:val="EX"/>
    <w:link w:val="ReferenceChar"/>
    <w:qFormat/>
    <w:pPr>
      <w:numPr>
        <w:numId w:val="12"/>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3"/>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hAnsi="Arial"/>
      <w:sz w:val="36"/>
      <w:szCs w:val="20"/>
      <w:lang w:val="en-GB" w:eastAsia="de-DE"/>
    </w:rPr>
  </w:style>
  <w:style w:type="paragraph" w:customStyle="1" w:styleId="textintend2">
    <w:name w:val="text intend 2"/>
    <w:basedOn w:val="text"/>
    <w:qFormat/>
    <w:pPr>
      <w:widowControl/>
      <w:spacing w:before="0" w:after="120"/>
      <w:ind w:left="567" w:hanging="283"/>
    </w:pPr>
    <w:rPr>
      <w:rFonts w:eastAsia="MS Mincho"/>
      <w:lang w:val="en-US" w:eastAsia="zh-CN"/>
    </w:rPr>
  </w:style>
  <w:style w:type="paragraph" w:customStyle="1" w:styleId="textintend3">
    <w:name w:val="text intend 3"/>
    <w:basedOn w:val="text"/>
    <w:qFormat/>
    <w:pPr>
      <w:widowControl/>
      <w:numPr>
        <w:numId w:val="14"/>
      </w:numPr>
      <w:tabs>
        <w:tab w:val="clear" w:pos="360"/>
      </w:tabs>
      <w:spacing w:before="0" w:after="120"/>
      <w:ind w:left="1008"/>
    </w:pPr>
    <w:rPr>
      <w:rFonts w:eastAsia="MS Mincho"/>
      <w:lang w:val="en-US" w:eastAsia="zh-CN"/>
    </w:rPr>
  </w:style>
  <w:style w:type="paragraph" w:customStyle="1" w:styleId="normalpuce">
    <w:name w:val="normal puce"/>
    <w:basedOn w:val="Normal"/>
    <w:qFormat/>
    <w:pPr>
      <w:widowControl w:val="0"/>
      <w:numPr>
        <w:numId w:val="15"/>
      </w:numPr>
      <w:overflowPunct w:val="0"/>
      <w:autoSpaceDE w:val="0"/>
      <w:autoSpaceDN w:val="0"/>
      <w:adjustRightInd w:val="0"/>
      <w:spacing w:before="60" w:after="60" w:line="240" w:lineRule="auto"/>
      <w:textAlignment w:val="baseline"/>
    </w:pPr>
    <w:rPr>
      <w:rFonts w:eastAsia="MS Mincho"/>
      <w:szCs w:val="20"/>
      <w:lang w:val="en-GB" w:eastAsia="en-GB"/>
    </w:rPr>
  </w:style>
  <w:style w:type="paragraph" w:customStyle="1" w:styleId="TdocHeading1">
    <w:name w:val="Tdoc_Heading_1"/>
    <w:basedOn w:val="Heading1"/>
    <w:next w:val="Normal"/>
    <w:qFormat/>
    <w:pPr>
      <w:keepNext/>
      <w:widowControl/>
      <w:numPr>
        <w:numId w:val="16"/>
      </w:numPr>
      <w:tabs>
        <w:tab w:val="clear" w:pos="432"/>
      </w:tabs>
      <w:overflowPunct w:val="0"/>
      <w:spacing w:before="240"/>
      <w:jc w:val="left"/>
      <w:textAlignment w:val="baseline"/>
    </w:pPr>
    <w:rPr>
      <w:rFonts w:eastAsia="宋体"/>
      <w:bCs w:val="0"/>
      <w:kern w:val="28"/>
      <w:sz w:val="24"/>
      <w:szCs w:val="20"/>
      <w:lang w:val="en-US"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line="240" w:lineRule="auto"/>
      <w:jc w:val="left"/>
      <w:textAlignment w:val="baseline"/>
    </w:pPr>
    <w:rPr>
      <w:snapToGrid w:val="0"/>
      <w:sz w:val="22"/>
      <w:szCs w:val="20"/>
      <w:lang w:val="fr-FR" w:eastAsia="en-GB"/>
    </w:rPr>
  </w:style>
  <w:style w:type="paragraph" w:customStyle="1" w:styleId="para">
    <w:name w:val="para"/>
    <w:basedOn w:val="Normal"/>
    <w:qFormat/>
    <w:pPr>
      <w:overflowPunct w:val="0"/>
      <w:autoSpaceDE w:val="0"/>
      <w:autoSpaceDN w:val="0"/>
      <w:adjustRightInd w:val="0"/>
      <w:spacing w:before="0" w:after="240" w:line="240" w:lineRule="auto"/>
      <w:textAlignment w:val="baseline"/>
    </w:pPr>
    <w:rPr>
      <w:rFonts w:ascii="Helvetica" w:hAnsi="Helvetica"/>
      <w:szCs w:val="20"/>
      <w:lang w:val="en-GB" w:eastAsia="en-GB"/>
    </w:rPr>
  </w:style>
  <w:style w:type="paragraph" w:customStyle="1" w:styleId="Cell">
    <w:name w:val="Cell"/>
    <w:basedOn w:val="Normal"/>
    <w:qFormat/>
    <w:pPr>
      <w:overflowPunct w:val="0"/>
      <w:autoSpaceDE w:val="0"/>
      <w:autoSpaceDN w:val="0"/>
      <w:adjustRightInd w:val="0"/>
      <w:spacing w:before="0" w:after="0" w:line="240" w:lineRule="exact"/>
      <w:jc w:val="center"/>
      <w:textAlignment w:val="baseline"/>
    </w:pPr>
    <w:rPr>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before="0" w:after="0" w:line="240" w:lineRule="auto"/>
      <w:ind w:left="720"/>
      <w:contextualSpacing/>
      <w:jc w:val="left"/>
    </w:pPr>
    <w:rPr>
      <w:sz w:val="24"/>
      <w:szCs w:val="24"/>
    </w:rPr>
  </w:style>
  <w:style w:type="character" w:customStyle="1" w:styleId="RAN1bullet2Char">
    <w:name w:val="RAN1 bullet2 Char"/>
    <w:link w:val="RAN1bullet2"/>
    <w:qFormat/>
  </w:style>
  <w:style w:type="paragraph" w:customStyle="1" w:styleId="bullet1">
    <w:name w:val="bullet1"/>
    <w:basedOn w:val="text"/>
    <w:link w:val="bullet1Char"/>
    <w:qFormat/>
    <w:pPr>
      <w:widowControl/>
      <w:numPr>
        <w:numId w:val="17"/>
      </w:numPr>
      <w:overflowPunct/>
      <w:autoSpaceDE/>
      <w:autoSpaceDN/>
      <w:adjustRightInd/>
      <w:spacing w:before="0" w:after="0"/>
      <w:jc w:val="left"/>
      <w:textAlignment w:val="auto"/>
    </w:pPr>
    <w:rPr>
      <w:rFonts w:ascii="Calibri" w:hAnsi="Calibri"/>
      <w:kern w:val="2"/>
      <w:szCs w:val="24"/>
      <w:lang w:val="zh-CN" w:eastAsia="zh-CN"/>
    </w:rPr>
  </w:style>
  <w:style w:type="paragraph" w:customStyle="1" w:styleId="bullet2">
    <w:name w:val="bullet2"/>
    <w:basedOn w:val="text"/>
    <w:link w:val="bullet2Char"/>
    <w:qFormat/>
    <w:pPr>
      <w:widowControl/>
      <w:numPr>
        <w:ilvl w:val="1"/>
        <w:numId w:val="17"/>
      </w:numPr>
      <w:overflowPunct/>
      <w:autoSpaceDE/>
      <w:autoSpaceDN/>
      <w:adjustRightInd/>
      <w:spacing w:before="0" w:after="0"/>
      <w:jc w:val="left"/>
      <w:textAlignment w:val="auto"/>
    </w:pPr>
    <w:rPr>
      <w:rFonts w:ascii="Times" w:hAnsi="Times"/>
      <w:kern w:val="2"/>
      <w:szCs w:val="24"/>
      <w:lang w:val="zh-CN" w:eastAsia="zh-CN"/>
    </w:rPr>
  </w:style>
  <w:style w:type="character" w:customStyle="1" w:styleId="bullet1Char">
    <w:name w:val="bullet1 Char"/>
    <w:link w:val="bullet1"/>
    <w:qFormat/>
    <w:rPr>
      <w:rFonts w:ascii="Calibri" w:hAnsi="Calibri"/>
      <w:kern w:val="2"/>
      <w:sz w:val="24"/>
      <w:szCs w:val="24"/>
      <w:lang w:val="zh-CN"/>
    </w:rPr>
  </w:style>
  <w:style w:type="paragraph" w:customStyle="1" w:styleId="bullet3">
    <w:name w:val="bullet3"/>
    <w:basedOn w:val="text"/>
    <w:link w:val="bullet3Char"/>
    <w:qFormat/>
    <w:pPr>
      <w:widowControl/>
      <w:numPr>
        <w:ilvl w:val="2"/>
        <w:numId w:val="17"/>
      </w:numPr>
      <w:overflowPunct/>
      <w:autoSpaceDE/>
      <w:autoSpaceDN/>
      <w:adjustRightInd/>
      <w:spacing w:before="0"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kern w:val="2"/>
      <w:sz w:val="24"/>
      <w:szCs w:val="24"/>
      <w:lang w:val="zh-CN"/>
    </w:rPr>
  </w:style>
  <w:style w:type="paragraph" w:customStyle="1" w:styleId="bullet4">
    <w:name w:val="bullet4"/>
    <w:basedOn w:val="text"/>
    <w:link w:val="bullet4Char"/>
    <w:qFormat/>
    <w:pPr>
      <w:widowControl/>
      <w:numPr>
        <w:ilvl w:val="3"/>
        <w:numId w:val="17"/>
      </w:numPr>
      <w:overflowPunct/>
      <w:autoSpaceDE/>
      <w:autoSpaceDN/>
      <w:adjustRightInd/>
      <w:spacing w:before="0"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before="0" w:after="0" w:line="240" w:lineRule="auto"/>
      <w:ind w:left="1440" w:hanging="1440"/>
      <w:jc w:val="left"/>
    </w:pPr>
    <w:rPr>
      <w:rFonts w:ascii="Times" w:eastAsia="Batang" w:hAnsi="Times"/>
      <w:szCs w:val="24"/>
      <w:lang w:val="zh-CN" w:eastAsia="en-US"/>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eastAsia="Malgun Gothic"/>
      <w:szCs w:val="20"/>
      <w:lang w:val="zh-CN" w:eastAsia="en-US"/>
    </w:rPr>
  </w:style>
  <w:style w:type="character" w:customStyle="1" w:styleId="2222Char">
    <w:name w:val="스타일 스타일 스타일 스타일 양쪽 첫 줄:  2 글자 + 첫 줄:  2 글자 + 첫 줄:  2 글자 + 첫 줄:  2... Char"/>
    <w:link w:val="2222"/>
    <w:qFormat/>
    <w:rPr>
      <w:rFonts w:eastAsia="Malgun Gothic"/>
      <w:lang w:val="zh-CN" w:eastAsia="en-US"/>
    </w:rPr>
  </w:style>
  <w:style w:type="character" w:customStyle="1" w:styleId="1c">
    <w:name w:val="书籍标题1"/>
    <w:uiPriority w:val="33"/>
    <w:qFormat/>
    <w:rPr>
      <w:b/>
      <w:bCs/>
      <w:i/>
      <w:iCs/>
      <w:spacing w:val="5"/>
    </w:rPr>
  </w:style>
  <w:style w:type="paragraph" w:customStyle="1" w:styleId="1d">
    <w:name w:val="목록 단락1"/>
    <w:basedOn w:val="Normal"/>
    <w:uiPriority w:val="34"/>
    <w:qFormat/>
    <w:pPr>
      <w:spacing w:before="0" w:after="180"/>
      <w:ind w:leftChars="400" w:left="800"/>
    </w:pPr>
    <w:rPr>
      <w:rFonts w:eastAsia="Malgun Gothic"/>
      <w:szCs w:val="20"/>
      <w:lang w:val="en-GB" w:eastAsia="en-US"/>
    </w:rPr>
  </w:style>
  <w:style w:type="paragraph" w:customStyle="1" w:styleId="references0">
    <w:name w:val="references"/>
    <w:qFormat/>
    <w:pPr>
      <w:numPr>
        <w:numId w:val="18"/>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eastAsia="Times New Roman" w:hAnsi="Arial"/>
      <w:b/>
      <w:lang w:val="en-GB" w:eastAsia="ja-JP"/>
    </w:rPr>
  </w:style>
  <w:style w:type="paragraph" w:customStyle="1" w:styleId="RAN1tdoc">
    <w:name w:val="RAN1 tdoc"/>
    <w:basedOn w:val="Normal"/>
    <w:link w:val="RAN1tdocChar"/>
    <w:qFormat/>
    <w:pPr>
      <w:spacing w:before="0" w:after="0" w:line="240" w:lineRule="auto"/>
      <w:ind w:left="720" w:hanging="720"/>
      <w:jc w:val="left"/>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character" w:customStyle="1" w:styleId="RAN1bullet3Char">
    <w:name w:val="RAN1 bullet3 Char"/>
    <w:link w:val="RAN1bullet3"/>
    <w:uiPriority w:val="99"/>
    <w:qFormat/>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before="0" w:line="240" w:lineRule="auto"/>
      <w:ind w:left="1701" w:hanging="1701"/>
      <w:textAlignment w:val="baseline"/>
    </w:pPr>
    <w:rPr>
      <w:b/>
      <w:bCs/>
      <w:szCs w:val="20"/>
      <w:lang w:val="en-GB"/>
    </w:rPr>
  </w:style>
  <w:style w:type="character" w:customStyle="1" w:styleId="ProposalChar">
    <w:name w:val="Proposal Char"/>
    <w:link w:val="Proposal"/>
    <w:uiPriority w:val="99"/>
    <w:qFormat/>
    <w:rPr>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ind w:left="0" w:firstLine="420"/>
    </w:pPr>
  </w:style>
  <w:style w:type="character" w:customStyle="1" w:styleId="bulletChar">
    <w:name w:val="bullet Char"/>
    <w:link w:val="bullet"/>
    <w:qFormat/>
    <w:rPr>
      <w:szCs w:val="22"/>
    </w:rPr>
  </w:style>
  <w:style w:type="paragraph" w:customStyle="1" w:styleId="TOC10">
    <w:name w:val="TOC 标题1"/>
    <w:basedOn w:val="Heading1"/>
    <w:next w:val="Normal"/>
    <w:uiPriority w:val="39"/>
    <w:unhideWhenUsed/>
    <w:qFormat/>
    <w:pPr>
      <w:keepNext/>
      <w:keepLines/>
      <w:widowControl/>
      <w:numPr>
        <w:numId w:val="0"/>
      </w:numPr>
      <w:tabs>
        <w:tab w:val="clear" w:pos="432"/>
      </w:tabs>
      <w:autoSpaceDE/>
      <w:autoSpaceDN/>
      <w:adjustRightInd/>
      <w:spacing w:before="240" w:line="259" w:lineRule="auto"/>
      <w:jc w:val="left"/>
      <w:outlineLvl w:val="9"/>
    </w:pPr>
    <w:rPr>
      <w:rFonts w:ascii="Calibri Light" w:eastAsia="宋体" w:hAnsi="Calibri Light"/>
      <w:b w:val="0"/>
      <w:bCs w:val="0"/>
      <w:color w:val="2F5496"/>
      <w:sz w:val="32"/>
      <w:szCs w:val="32"/>
      <w:lang w:val="en-US" w:eastAsia="en-US"/>
    </w:rPr>
  </w:style>
  <w:style w:type="paragraph" w:customStyle="1" w:styleId="Comments">
    <w:name w:val="Comments"/>
    <w:basedOn w:val="Normal"/>
    <w:link w:val="CommentsChar"/>
    <w:qFormat/>
    <w:pPr>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Normal"/>
    <w:qFormat/>
    <w:pPr>
      <w:spacing w:before="100" w:beforeAutospacing="1" w:after="100" w:afterAutospacing="1" w:line="240" w:lineRule="auto"/>
      <w:jc w:val="left"/>
    </w:pPr>
    <w:rPr>
      <w:sz w:val="24"/>
      <w:szCs w:val="24"/>
      <w:lang w:eastAsia="en-US"/>
    </w:rPr>
  </w:style>
  <w:style w:type="character" w:customStyle="1" w:styleId="NOChar">
    <w:name w:val="NO Char"/>
    <w:link w:val="NO"/>
    <w:qFormat/>
    <w:rPr>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qFormat/>
    <w:pPr>
      <w:widowControl w:val="0"/>
      <w:spacing w:before="0" w:after="0" w:line="240" w:lineRule="auto"/>
      <w:ind w:firstLine="420"/>
    </w:pPr>
    <w:rPr>
      <w:kern w:val="2"/>
      <w:sz w:val="21"/>
      <w:szCs w:val="20"/>
    </w:rPr>
  </w:style>
  <w:style w:type="paragraph" w:customStyle="1" w:styleId="z-TopofForm1">
    <w:name w:val="z-Top of Form1"/>
    <w:basedOn w:val="Normal"/>
    <w:next w:val="Normal"/>
    <w:hidden/>
    <w:uiPriority w:val="99"/>
    <w:unhideWhenUsed/>
    <w:qFormat/>
    <w:pPr>
      <w:pBdr>
        <w:bottom w:val="single" w:sz="6" w:space="1" w:color="auto"/>
      </w:pBdr>
      <w:spacing w:before="0" w:after="0" w:line="240" w:lineRule="auto"/>
      <w:jc w:val="center"/>
    </w:pPr>
    <w:rPr>
      <w:rFonts w:ascii="Arial" w:hAnsi="Arial"/>
      <w:vanish/>
      <w:sz w:val="16"/>
      <w:szCs w:val="16"/>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before="0" w:after="0" w:line="240" w:lineRule="auto"/>
      <w:jc w:val="center"/>
    </w:pPr>
    <w:rPr>
      <w:rFonts w:ascii="Arial"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before="0" w:after="0" w:line="240" w:lineRule="auto"/>
      <w:jc w:val="center"/>
    </w:pPr>
    <w:rPr>
      <w:rFonts w:ascii="Arial" w:hAnsi="Arial"/>
      <w:vanish/>
      <w:sz w:val="16"/>
      <w:szCs w:val="16"/>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before="0" w:after="0" w:line="240" w:lineRule="auto"/>
      <w:jc w:val="center"/>
    </w:pPr>
    <w:rPr>
      <w:rFonts w:ascii="Arial" w:hAnsi="Arial"/>
      <w:vanish/>
      <w:sz w:val="16"/>
      <w:szCs w:val="16"/>
    </w:rPr>
  </w:style>
  <w:style w:type="paragraph" w:customStyle="1" w:styleId="Date1">
    <w:name w:val="Date1"/>
    <w:basedOn w:val="Normal"/>
    <w:next w:val="Normal"/>
    <w:uiPriority w:val="99"/>
    <w:unhideWhenUsed/>
    <w:qFormat/>
    <w:pPr>
      <w:spacing w:before="0" w:after="200"/>
      <w:ind w:leftChars="2500" w:left="100"/>
      <w:jc w:val="left"/>
    </w:pPr>
    <w:rPr>
      <w:szCs w:val="20"/>
    </w:rPr>
  </w:style>
  <w:style w:type="paragraph" w:customStyle="1" w:styleId="tablecell0">
    <w:name w:val="tablecell"/>
    <w:basedOn w:val="Normal"/>
    <w:qFormat/>
    <w:pPr>
      <w:autoSpaceDE w:val="0"/>
      <w:autoSpaceDN w:val="0"/>
      <w:adjustRightInd w:val="0"/>
      <w:snapToGrid w:val="0"/>
      <w:spacing w:before="40" w:after="40" w:line="240" w:lineRule="auto"/>
      <w:jc w:val="left"/>
    </w:pPr>
    <w:rPr>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pPr>
    <w:rPr>
      <w:rFonts w:eastAsia="MS Mincho"/>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BodyTextIndent1">
    <w:name w:val="Body Text Indent1"/>
    <w:basedOn w:val="Normal"/>
    <w:next w:val="BodyTextIndent"/>
    <w:link w:val="BodyTextIndentChar"/>
    <w:uiPriority w:val="99"/>
    <w:unhideWhenUsed/>
    <w:qFormat/>
    <w:pPr>
      <w:spacing w:before="0"/>
      <w:ind w:left="360"/>
      <w:jc w:val="left"/>
    </w:pPr>
    <w:rPr>
      <w:szCs w:val="20"/>
    </w:rPr>
  </w:style>
  <w:style w:type="character" w:customStyle="1" w:styleId="BodyTextIndentChar">
    <w:name w:val="Body Text Indent Char"/>
    <w:basedOn w:val="DefaultParagraphFont"/>
    <w:link w:val="BodyTextIndent1"/>
    <w:uiPriority w:val="99"/>
    <w:qFormat/>
  </w:style>
  <w:style w:type="paragraph" w:customStyle="1" w:styleId="ordinary-output">
    <w:name w:val="ordinary-output"/>
    <w:basedOn w:val="Normal"/>
    <w:qFormat/>
    <w:pPr>
      <w:spacing w:before="100" w:beforeAutospacing="1" w:after="100" w:afterAutospacing="1" w:line="322" w:lineRule="atLeast"/>
      <w:jc w:val="left"/>
    </w:pPr>
    <w:rPr>
      <w:rFonts w:ascii="宋体" w:hAnsi="宋体" w:cs="宋体"/>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widowControl/>
      <w:tabs>
        <w:tab w:val="left" w:pos="1440"/>
      </w:tabs>
      <w:spacing w:before="0" w:after="120"/>
      <w:ind w:left="1440" w:hanging="1440"/>
    </w:pPr>
    <w:rPr>
      <w:rFonts w:eastAsia="MS Mincho"/>
      <w:color w:val="auto"/>
      <w:kern w:val="0"/>
      <w:sz w:val="22"/>
      <w:szCs w:val="24"/>
    </w:rPr>
  </w:style>
  <w:style w:type="character" w:customStyle="1" w:styleId="3GPPNormalTextChar">
    <w:name w:val="3GPP Normal Text Char"/>
    <w:link w:val="3GPPNormalText"/>
    <w:qFormat/>
    <w:rPr>
      <w:rFonts w:eastAsia="MS Mincho"/>
      <w:sz w:val="22"/>
      <w:szCs w:val="24"/>
    </w:rPr>
  </w:style>
  <w:style w:type="character" w:customStyle="1" w:styleId="ReferenceChar">
    <w:name w:val="Reference Char"/>
    <w:link w:val="Reference"/>
    <w:qFormat/>
    <w:rPr>
      <w:lang w:val="en-GB" w:eastAsia="en-GB"/>
    </w:rPr>
  </w:style>
  <w:style w:type="paragraph" w:customStyle="1" w:styleId="Subtitle1">
    <w:name w:val="Subtitle1"/>
    <w:basedOn w:val="Normal"/>
    <w:next w:val="Normal"/>
    <w:uiPriority w:val="11"/>
    <w:qFormat/>
    <w:pPr>
      <w:snapToGrid w:val="0"/>
      <w:spacing w:before="0" w:after="0" w:line="240" w:lineRule="auto"/>
      <w:jc w:val="left"/>
    </w:pPr>
    <w:rPr>
      <w:rFonts w:ascii="Calibri Light" w:hAnsi="Calibri Light"/>
      <w:b/>
      <w:i/>
      <w:iCs/>
      <w:color w:val="4472C4"/>
      <w:spacing w:val="15"/>
      <w:szCs w:val="24"/>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before="0"/>
    </w:pPr>
    <w:rPr>
      <w:rFonts w:cs="Arial"/>
      <w:sz w:val="28"/>
      <w:szCs w:val="20"/>
      <w:lang w:val="en-GB"/>
    </w:rPr>
  </w:style>
  <w:style w:type="paragraph" w:customStyle="1" w:styleId="TitleText">
    <w:name w:val="Title Text"/>
    <w:basedOn w:val="Normal"/>
    <w:next w:val="Normal"/>
    <w:qFormat/>
    <w:pPr>
      <w:overflowPunct w:val="0"/>
      <w:autoSpaceDE w:val="0"/>
      <w:autoSpaceDN w:val="0"/>
      <w:adjustRightInd w:val="0"/>
      <w:spacing w:before="0" w:after="220" w:line="240" w:lineRule="auto"/>
      <w:jc w:val="left"/>
      <w:textAlignment w:val="baseline"/>
    </w:pPr>
    <w:rPr>
      <w:rFonts w:eastAsia="MS Mincho"/>
      <w:b/>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keepNext/>
      <w:keepLines/>
      <w:widowControl/>
      <w:numPr>
        <w:numId w:val="0"/>
      </w:numPr>
      <w:autoSpaceDE/>
      <w:autoSpaceDN/>
      <w:adjustRightInd/>
      <w:spacing w:before="180" w:after="180"/>
      <w:ind w:left="432" w:hanging="432"/>
      <w:jc w:val="left"/>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qFormat/>
    <w:pPr>
      <w:widowControl/>
      <w:numPr>
        <w:numId w:val="0"/>
      </w:numPr>
      <w:tabs>
        <w:tab w:val="clear" w:pos="432"/>
        <w:tab w:val="left" w:pos="576"/>
      </w:tabs>
      <w:autoSpaceDE/>
      <w:autoSpaceDN/>
      <w:adjustRightInd/>
      <w:spacing w:before="120" w:after="180" w:line="240" w:lineRule="auto"/>
      <w:ind w:left="576" w:hanging="576"/>
      <w:jc w:val="left"/>
      <w:outlineLvl w:val="2"/>
    </w:pPr>
    <w:rPr>
      <w:rFonts w:eastAsia="MS Mincho"/>
      <w:b w:val="0"/>
      <w:bCs w:val="0"/>
      <w:sz w:val="28"/>
      <w:szCs w:val="20"/>
      <w:lang w:val="en-GB" w:eastAsia="de-DE"/>
    </w:rPr>
  </w:style>
  <w:style w:type="paragraph" w:customStyle="1" w:styleId="Bullets">
    <w:name w:val="Bullets"/>
    <w:basedOn w:val="BodyText"/>
    <w:qFormat/>
    <w:pPr>
      <w:spacing w:before="0"/>
    </w:pPr>
  </w:style>
  <w:style w:type="paragraph" w:customStyle="1" w:styleId="BalloonText1">
    <w:name w:val="Balloon Text1"/>
    <w:basedOn w:val="Normal"/>
    <w:semiHidden/>
    <w:qFormat/>
    <w:pPr>
      <w:overflowPunct w:val="0"/>
      <w:autoSpaceDE w:val="0"/>
      <w:autoSpaceDN w:val="0"/>
      <w:adjustRightInd w:val="0"/>
      <w:spacing w:before="0"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after="0" w:line="240" w:lineRule="atLeast"/>
      <w:jc w:val="center"/>
    </w:pPr>
    <w:rPr>
      <w:rFonts w:eastAsia="MS Mincho"/>
      <w:szCs w:val="20"/>
      <w:lang w:eastAsia="ja-JP"/>
    </w:rPr>
  </w:style>
  <w:style w:type="character" w:customStyle="1" w:styleId="BodyTextIndentChar1">
    <w:name w:val="Body Text Indent Char1"/>
    <w:basedOn w:val="DefaultParagraphFont"/>
    <w:link w:val="BodyTextIndent"/>
    <w:uiPriority w:val="99"/>
    <w:qFormat/>
    <w:rPr>
      <w:lang w:val="en-GB" w:eastAsia="en-US"/>
    </w:rPr>
  </w:style>
  <w:style w:type="character" w:customStyle="1" w:styleId="BodyTextFirstIndent2Char">
    <w:name w:val="Body Text First Indent 2 Char"/>
    <w:basedOn w:val="BodyTextIndentChar1"/>
    <w:link w:val="BodyTextFirstIndent2"/>
    <w:qFormat/>
    <w:rPr>
      <w:rFonts w:eastAsia="MS Mincho"/>
      <w:lang w:val="en-GB" w:eastAsia="en-US"/>
    </w:rPr>
  </w:style>
  <w:style w:type="paragraph" w:customStyle="1" w:styleId="List1">
    <w:name w:val="List 1"/>
    <w:basedOn w:val="Normal"/>
    <w:qFormat/>
    <w:pPr>
      <w:spacing w:before="0" w:line="240" w:lineRule="auto"/>
      <w:ind w:left="568" w:hanging="284"/>
      <w:jc w:val="left"/>
    </w:pPr>
    <w:rPr>
      <w:rFonts w:ascii="Arial" w:eastAsia="MS Mincho" w:hAnsi="Arial"/>
      <w:lang w:val="en-GB" w:eastAsia="ja-JP"/>
    </w:rPr>
  </w:style>
  <w:style w:type="paragraph" w:customStyle="1" w:styleId="assocaitedwith">
    <w:name w:val="assocaited with"/>
    <w:basedOn w:val="Normal"/>
    <w:qFormat/>
    <w:pPr>
      <w:spacing w:before="0" w:after="180" w:line="240" w:lineRule="auto"/>
      <w:jc w:val="center"/>
    </w:pPr>
    <w:rPr>
      <w:rFonts w:eastAsia="MS Mincho"/>
      <w:szCs w:val="20"/>
      <w:lang w:val="en-GB" w:eastAsia="ja-JP"/>
    </w:rPr>
  </w:style>
  <w:style w:type="paragraph" w:customStyle="1" w:styleId="Nor">
    <w:name w:val="Nor'"/>
    <w:basedOn w:val="assocaitedwith"/>
    <w:qFormat/>
    <w:rPr>
      <w:b/>
    </w:rPr>
  </w:style>
  <w:style w:type="table" w:customStyle="1" w:styleId="1e">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before="0" w:after="220" w:line="240" w:lineRule="auto"/>
      <w:jc w:val="left"/>
    </w:pPr>
    <w:rPr>
      <w:rFonts w:ascii="Arial" w:hAnsi="Arial"/>
      <w:sz w:val="22"/>
      <w:szCs w:val="24"/>
      <w:lang w:eastAsia="en-US"/>
    </w:rPr>
  </w:style>
  <w:style w:type="paragraph" w:customStyle="1" w:styleId="a1">
    <w:name w:val="样式 正文"/>
    <w:basedOn w:val="Normal"/>
    <w:link w:val="Char0"/>
    <w:qFormat/>
    <w:pPr>
      <w:widowControl w:val="0"/>
      <w:spacing w:before="0" w:after="0" w:line="240" w:lineRule="auto"/>
      <w:ind w:firstLineChars="200" w:firstLine="420"/>
    </w:pPr>
    <w:rPr>
      <w:rFonts w:cs="宋体"/>
      <w:kern w:val="2"/>
      <w:sz w:val="21"/>
      <w:szCs w:val="20"/>
    </w:rPr>
  </w:style>
  <w:style w:type="character" w:customStyle="1" w:styleId="Char0">
    <w:name w:val="样式 正文 Char"/>
    <w:basedOn w:val="DefaultParagraphFont"/>
    <w:link w:val="a1"/>
    <w:qFormat/>
    <w:rPr>
      <w:rFonts w:cs="宋体"/>
      <w:kern w:val="2"/>
      <w:sz w:val="21"/>
    </w:rPr>
  </w:style>
  <w:style w:type="paragraph" w:customStyle="1" w:styleId="a2">
    <w:name w:val="公式"/>
    <w:basedOn w:val="Normal"/>
    <w:qFormat/>
    <w:pPr>
      <w:widowControl w:val="0"/>
      <w:spacing w:before="0" w:after="0" w:line="240" w:lineRule="auto"/>
      <w:ind w:firstLine="420"/>
      <w:jc w:val="right"/>
    </w:pPr>
    <w:rPr>
      <w:rFonts w:cs="宋体"/>
      <w:kern w:val="2"/>
      <w:sz w:val="21"/>
      <w:szCs w:val="20"/>
    </w:rPr>
  </w:style>
  <w:style w:type="paragraph" w:customStyle="1" w:styleId="Normal9pointspacing">
    <w:name w:val="Normal 9 point spacing"/>
    <w:basedOn w:val="BodyText"/>
    <w:link w:val="Normal9pointspacingChar"/>
    <w:qFormat/>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Normal"/>
    <w:link w:val="Doc-titleChar"/>
    <w:qFormat/>
    <w:pPr>
      <w:spacing w:before="60" w:after="0" w:line="240" w:lineRule="auto"/>
      <w:ind w:left="1259" w:hanging="1259"/>
      <w:jc w:val="left"/>
    </w:pPr>
    <w:rPr>
      <w:rFonts w:ascii="Arial" w:hAnsi="Arial" w:cs="Arial"/>
      <w:szCs w:val="20"/>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lang w:eastAsia="en-US"/>
    </w:rPr>
  </w:style>
  <w:style w:type="paragraph" w:customStyle="1" w:styleId="Observation">
    <w:name w:val="Observation"/>
    <w:basedOn w:val="Proposal"/>
    <w:qFormat/>
    <w:pPr>
      <w:numPr>
        <w:numId w:val="20"/>
      </w:numPr>
      <w:tabs>
        <w:tab w:val="left" w:pos="926"/>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before="0" w:after="160" w:line="259" w:lineRule="auto"/>
      <w:ind w:left="1418" w:hanging="1418"/>
      <w:jc w:val="left"/>
    </w:pPr>
    <w:rPr>
      <w:rFonts w:ascii="Calibri" w:eastAsia="Calibri" w:hAnsi="Calibri"/>
      <w:b/>
      <w:sz w:val="22"/>
      <w:lang w:eastAsia="en-US"/>
    </w:rPr>
  </w:style>
  <w:style w:type="paragraph" w:customStyle="1" w:styleId="IndexHeading1">
    <w:name w:val="Index Heading1"/>
    <w:basedOn w:val="Normal"/>
    <w:next w:val="Normal"/>
    <w:qFormat/>
    <w:pPr>
      <w:pBdr>
        <w:top w:val="single" w:sz="12" w:space="0" w:color="auto"/>
      </w:pBdr>
      <w:spacing w:before="360" w:after="240" w:line="240" w:lineRule="auto"/>
      <w:jc w:val="left"/>
    </w:pPr>
    <w:rPr>
      <w:b/>
      <w:i/>
      <w:sz w:val="26"/>
      <w:szCs w:val="20"/>
      <w:lang w:val="en-GB" w:eastAsia="en-US"/>
    </w:rPr>
  </w:style>
  <w:style w:type="paragraph" w:customStyle="1" w:styleId="CharCharCharCharCharChar">
    <w:name w:val="Char Char Char Char Char Char"/>
    <w:semiHidden/>
    <w:qFormat/>
    <w:pPr>
      <w:keepNext/>
      <w:numPr>
        <w:numId w:val="21"/>
      </w:numPr>
      <w:tabs>
        <w:tab w:val="clear" w:pos="851"/>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umberedList">
    <w:name w:val="Numbered List"/>
    <w:basedOn w:val="Normal"/>
    <w:qFormat/>
    <w:pPr>
      <w:numPr>
        <w:numId w:val="22"/>
      </w:numPr>
      <w:spacing w:before="0" w:after="0" w:line="240" w:lineRule="auto"/>
    </w:pPr>
    <w:rPr>
      <w:rFonts w:eastAsia="MS Mincho"/>
      <w:szCs w:val="20"/>
      <w:lang w:val="en-GB" w:eastAsia="en-US"/>
    </w:rPr>
  </w:style>
  <w:style w:type="paragraph" w:customStyle="1" w:styleId="FigureCaption">
    <w:name w:val="Figure Caption"/>
    <w:basedOn w:val="Normal"/>
    <w:qFormat/>
    <w:pPr>
      <w:keepLines/>
      <w:spacing w:before="60" w:line="300" w:lineRule="atLeast"/>
      <w:ind w:left="1008" w:hanging="1008"/>
    </w:pPr>
    <w:rPr>
      <w:rFonts w:eastAsia="????"/>
      <w:szCs w:val="20"/>
      <w:lang w:eastAsia="en-US"/>
    </w:rPr>
  </w:style>
  <w:style w:type="paragraph" w:customStyle="1" w:styleId="Equation-Numbered">
    <w:name w:val="Equation-Numbered"/>
    <w:basedOn w:val="Normal"/>
    <w:next w:val="Normal"/>
    <w:qFormat/>
    <w:pPr>
      <w:spacing w:line="240" w:lineRule="atLeast"/>
      <w:jc w:val="right"/>
    </w:pPr>
    <w:rPr>
      <w:sz w:val="22"/>
      <w:szCs w:val="20"/>
      <w:lang w:eastAsia="en-US"/>
    </w:rPr>
  </w:style>
  <w:style w:type="paragraph" w:customStyle="1" w:styleId="multifig">
    <w:name w:val="multifig"/>
    <w:basedOn w:val="Normal"/>
    <w:qFormat/>
    <w:pPr>
      <w:keepNext/>
      <w:tabs>
        <w:tab w:val="center" w:pos="2160"/>
        <w:tab w:val="center" w:pos="6480"/>
      </w:tabs>
      <w:spacing w:before="0" w:after="0" w:line="240" w:lineRule="atLeast"/>
      <w:jc w:val="left"/>
    </w:pPr>
    <w:rPr>
      <w:sz w:val="24"/>
      <w:szCs w:val="20"/>
      <w:lang w:eastAsia="en-US"/>
    </w:rPr>
  </w:style>
  <w:style w:type="paragraph" w:customStyle="1" w:styleId="TableCaption">
    <w:name w:val="TableCaption"/>
    <w:basedOn w:val="Normal"/>
    <w:qFormat/>
    <w:pPr>
      <w:keepNext/>
      <w:tabs>
        <w:tab w:val="left" w:pos="936"/>
      </w:tabs>
      <w:spacing w:after="60" w:line="240" w:lineRule="auto"/>
      <w:ind w:left="936" w:hanging="936"/>
    </w:pPr>
    <w:rPr>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jc w:val="left"/>
    </w:pPr>
    <w:rPr>
      <w:sz w:val="22"/>
      <w:szCs w:val="20"/>
      <w:lang w:eastAsia="en-US"/>
    </w:rPr>
  </w:style>
  <w:style w:type="paragraph" w:customStyle="1" w:styleId="Style10ptChar">
    <w:name w:val="Style 10 pt Char"/>
    <w:basedOn w:val="Normal"/>
    <w:qFormat/>
    <w:pPr>
      <w:spacing w:after="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spacing w:before="0" w:after="0" w:line="240" w:lineRule="auto"/>
      <w:jc w:val="left"/>
    </w:pPr>
    <w:rPr>
      <w:sz w:val="24"/>
      <w:szCs w:val="24"/>
      <w:lang w:eastAsia="en-US"/>
    </w:rPr>
  </w:style>
  <w:style w:type="paragraph" w:customStyle="1" w:styleId="FigureCentered">
    <w:name w:val="FigureCentered"/>
    <w:basedOn w:val="Normal"/>
    <w:next w:val="Normal"/>
    <w:qFormat/>
    <w:pPr>
      <w:keepNext/>
      <w:spacing w:before="60" w:after="60" w:line="240" w:lineRule="atLeast"/>
      <w:jc w:val="center"/>
    </w:pPr>
    <w:rPr>
      <w:sz w:val="24"/>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spacing w:before="0" w:after="0" w:line="240" w:lineRule="auto"/>
    </w:pPr>
    <w:rPr>
      <w:rFonts w:eastAsia="MS Mincho"/>
      <w:szCs w:val="20"/>
      <w:lang w:val="en-GB" w:eastAsia="en-US"/>
    </w:rPr>
  </w:style>
  <w:style w:type="paragraph" w:customStyle="1" w:styleId="figure0">
    <w:name w:val="figure"/>
    <w:basedOn w:val="Normal"/>
    <w:qFormat/>
    <w:pPr>
      <w:keepNext/>
      <w:keepLines/>
      <w:spacing w:before="60" w:after="60" w:line="240" w:lineRule="atLeast"/>
      <w:jc w:val="center"/>
    </w:pPr>
    <w:rPr>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before="0" w:after="0" w:line="240" w:lineRule="auto"/>
      <w:ind w:left="1080"/>
      <w:jc w:val="left"/>
      <w:textAlignment w:val="baseline"/>
    </w:pPr>
    <w:rPr>
      <w:szCs w:val="20"/>
      <w:lang w:eastAsia="ja-JP"/>
    </w:rPr>
  </w:style>
  <w:style w:type="paragraph" w:customStyle="1" w:styleId="tac0">
    <w:name w:val="tac"/>
    <w:basedOn w:val="Normal"/>
    <w:qFormat/>
    <w:pPr>
      <w:keepNext/>
      <w:spacing w:before="0" w:after="0" w:line="240" w:lineRule="auto"/>
      <w:jc w:val="center"/>
    </w:pPr>
    <w:rPr>
      <w:rFonts w:ascii="Arial" w:eastAsia="Calibri" w:hAnsi="Arial" w:cs="Arial"/>
      <w:sz w:val="18"/>
      <w:szCs w:val="18"/>
      <w:lang w:eastAsia="en-US"/>
    </w:rPr>
  </w:style>
  <w:style w:type="paragraph" w:customStyle="1" w:styleId="th0">
    <w:name w:val="th"/>
    <w:basedOn w:val="Normal"/>
    <w:qFormat/>
    <w:pPr>
      <w:keepNext/>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table" w:customStyle="1" w:styleId="ColorfulList-Accent15">
    <w:name w:val="Colorful List - Accent 15"/>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autoSpaceDE/>
      <w:autoSpaceDN/>
      <w:adjustRightInd/>
      <w:spacing w:before="360" w:after="240"/>
      <w:ind w:left="360" w:hanging="360"/>
      <w:jc w:val="left"/>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qFormat/>
    <w:pPr>
      <w:spacing w:before="100" w:after="100" w:line="240" w:lineRule="auto"/>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spacing w:before="0" w:after="180" w:line="240" w:lineRule="auto"/>
      <w:jc w:val="left"/>
    </w:pPr>
    <w:rPr>
      <w:rFonts w:eastAsia="MS Gothic"/>
      <w:sz w:val="24"/>
      <w:szCs w:val="20"/>
      <w:lang w:val="en-GB"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BodyText"/>
    <w:qFormat/>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line="480" w:lineRule="auto"/>
      <w:jc w:val="left"/>
      <w:textAlignment w:val="baseline"/>
    </w:pPr>
    <w:rPr>
      <w:rFonts w:ascii="Times" w:eastAsia="Mincho" w:hAnsi="Times"/>
      <w:color w:val="auto"/>
      <w:kern w:val="0"/>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Normal"/>
    <w:qFormat/>
    <w:pPr>
      <w:spacing w:before="100" w:beforeAutospacing="1" w:after="100" w:afterAutospacing="1" w:line="240" w:lineRule="auto"/>
      <w:jc w:val="left"/>
    </w:pPr>
    <w:rPr>
      <w:rFonts w:ascii="宋体" w:hAnsi="宋体" w:cs="宋体"/>
      <w:sz w:val="24"/>
      <w:szCs w:val="24"/>
    </w:rPr>
  </w:style>
  <w:style w:type="paragraph" w:customStyle="1" w:styleId="font5">
    <w:name w:val="font5"/>
    <w:basedOn w:val="Normal"/>
    <w:qFormat/>
    <w:pPr>
      <w:spacing w:before="100" w:beforeAutospacing="1" w:after="100" w:afterAutospacing="1" w:line="240" w:lineRule="auto"/>
      <w:jc w:val="left"/>
    </w:pPr>
    <w:rPr>
      <w:rFonts w:ascii="等线" w:eastAsia="等线" w:hAnsi="等线" w:cs="宋体"/>
      <w:sz w:val="18"/>
      <w:szCs w:val="18"/>
    </w:rPr>
  </w:style>
  <w:style w:type="paragraph" w:customStyle="1" w:styleId="xl65">
    <w:name w:val="xl65"/>
    <w:basedOn w:val="Normal"/>
    <w:qFormat/>
    <w:pPr>
      <w:spacing w:before="100" w:beforeAutospacing="1" w:after="100" w:afterAutospacing="1" w:line="240" w:lineRule="auto"/>
      <w:jc w:val="center"/>
    </w:pPr>
    <w:rPr>
      <w:rFonts w:ascii="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68">
    <w:name w:val="xl68"/>
    <w:basedOn w:val="Normal"/>
    <w:qFormat/>
    <w:pPr>
      <w:spacing w:before="100" w:beforeAutospacing="1" w:after="100" w:afterAutospacing="1" w:line="240" w:lineRule="auto"/>
      <w:jc w:val="center"/>
    </w:pPr>
    <w:rPr>
      <w:rFonts w:ascii="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left"/>
    </w:pPr>
    <w:rPr>
      <w:rFonts w:ascii="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left"/>
    </w:pPr>
    <w:rPr>
      <w:rFonts w:ascii="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hAnsi="宋体" w:cs="宋体"/>
      <w:sz w:val="16"/>
      <w:szCs w:val="16"/>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before="0" w:after="180" w:line="240" w:lineRule="auto"/>
      <w:jc w:val="left"/>
      <w:textAlignment w:val="baseline"/>
    </w:pPr>
    <w:rPr>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before="0" w:after="220" w:line="240" w:lineRule="auto"/>
      <w:ind w:left="1298"/>
      <w:jc w:val="left"/>
      <w:textAlignment w:val="baseline"/>
    </w:pPr>
    <w:rPr>
      <w:rFonts w:ascii="Arial" w:hAnsi="Arial"/>
      <w:sz w:val="22"/>
      <w:szCs w:val="20"/>
    </w:rPr>
  </w:style>
  <w:style w:type="paragraph" w:customStyle="1" w:styleId="11BodyText">
    <w:name w:val="11 BodyText"/>
    <w:basedOn w:val="Normal"/>
    <w:qFormat/>
    <w:pPr>
      <w:overflowPunct w:val="0"/>
      <w:autoSpaceDE w:val="0"/>
      <w:autoSpaceDN w:val="0"/>
      <w:adjustRightInd w:val="0"/>
      <w:spacing w:before="0" w:after="220" w:line="240" w:lineRule="auto"/>
      <w:ind w:left="1298"/>
      <w:jc w:val="left"/>
      <w:textAlignment w:val="baseline"/>
    </w:pPr>
    <w:rPr>
      <w:rFonts w:ascii="Arial"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line="280" w:lineRule="atLeast"/>
      <w:textAlignment w:val="baseline"/>
    </w:pPr>
    <w:rPr>
      <w:rFonts w:ascii="New York" w:hAnsi="New York"/>
      <w:sz w:val="24"/>
      <w:szCs w:val="20"/>
      <w:lang w:eastAsia="en-US"/>
    </w:rPr>
  </w:style>
  <w:style w:type="paragraph" w:customStyle="1" w:styleId="body">
    <w:name w:val="body"/>
    <w:basedOn w:val="Normal"/>
    <w:qFormat/>
    <w:pPr>
      <w:tabs>
        <w:tab w:val="left" w:pos="2160"/>
      </w:tabs>
      <w:overflowPunct w:val="0"/>
      <w:autoSpaceDE w:val="0"/>
      <w:autoSpaceDN w:val="0"/>
      <w:adjustRightInd w:val="0"/>
      <w:spacing w:line="280" w:lineRule="atLeast"/>
      <w:textAlignment w:val="baseline"/>
    </w:pPr>
    <w:rPr>
      <w:rFonts w:ascii="New York" w:hAnsi="New York"/>
      <w:sz w:val="24"/>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before="0"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jc w:val="left"/>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jc w:val="left"/>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jc w:val="left"/>
    </w:pPr>
    <w:rPr>
      <w:sz w:val="24"/>
      <w:szCs w:val="24"/>
      <w:lang w:val="sv-SE" w:eastAsia="sv-SE"/>
    </w:rPr>
  </w:style>
  <w:style w:type="paragraph" w:customStyle="1" w:styleId="onecomwebmail-tah">
    <w:name w:val="onecomwebmail-tah"/>
    <w:basedOn w:val="Normal"/>
    <w:qFormat/>
    <w:pPr>
      <w:spacing w:before="100" w:beforeAutospacing="1" w:after="100" w:afterAutospacing="1" w:line="240" w:lineRule="auto"/>
      <w:jc w:val="left"/>
    </w:pPr>
    <w:rPr>
      <w:sz w:val="24"/>
      <w:szCs w:val="24"/>
      <w:lang w:val="sv-SE" w:eastAsia="sv-SE"/>
    </w:rPr>
  </w:style>
  <w:style w:type="paragraph" w:customStyle="1" w:styleId="onecomwebmail-tac">
    <w:name w:val="onecomwebmail-tac"/>
    <w:basedOn w:val="Normal"/>
    <w:qFormat/>
    <w:pPr>
      <w:spacing w:before="100" w:beforeAutospacing="1" w:after="100" w:afterAutospacing="1" w:line="240" w:lineRule="auto"/>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line="240" w:lineRule="auto"/>
      <w:ind w:left="720" w:hanging="360"/>
    </w:pPr>
    <w:rPr>
      <w:rFonts w:eastAsia="Malgun Gothic"/>
      <w:i/>
      <w:kern w:val="2"/>
      <w:sz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before="0" w:after="0" w:line="360" w:lineRule="auto"/>
      <w:ind w:left="360" w:hanging="360"/>
      <w:jc w:val="left"/>
    </w:pPr>
    <w:rPr>
      <w:rFonts w:ascii="Courier New" w:hAnsi="Courier New"/>
      <w:sz w:val="24"/>
      <w:szCs w:val="20"/>
    </w:rPr>
  </w:style>
  <w:style w:type="paragraph" w:customStyle="1" w:styleId="32">
    <w:name w:val="列出段落3"/>
    <w:basedOn w:val="Normal"/>
    <w:uiPriority w:val="34"/>
    <w:unhideWhenUsed/>
    <w:qFormat/>
    <w:pPr>
      <w:widowControl w:val="0"/>
      <w:spacing w:before="0" w:after="200"/>
      <w:ind w:leftChars="400" w:left="840"/>
      <w:jc w:val="left"/>
    </w:pPr>
    <w:rPr>
      <w:kern w:val="2"/>
      <w:szCs w:val="24"/>
    </w:rPr>
  </w:style>
  <w:style w:type="paragraph" w:customStyle="1" w:styleId="110">
    <w:name w:val="列出段落11"/>
    <w:basedOn w:val="Normal"/>
    <w:uiPriority w:val="34"/>
    <w:unhideWhenUsed/>
    <w:qFormat/>
    <w:pPr>
      <w:widowControl w:val="0"/>
      <w:spacing w:before="0" w:after="200"/>
      <w:ind w:firstLineChars="200" w:firstLine="420"/>
    </w:pPr>
    <w:rPr>
      <w:kern w:val="2"/>
      <w:sz w:val="21"/>
      <w:szCs w:val="24"/>
    </w:rPr>
  </w:style>
  <w:style w:type="paragraph" w:customStyle="1" w:styleId="TdocHeader1">
    <w:name w:val="Tdoc_Header_1"/>
    <w:basedOn w:val="Header"/>
    <w:qFormat/>
    <w:pPr>
      <w:widowControl w:val="0"/>
      <w:tabs>
        <w:tab w:val="clear" w:pos="4536"/>
        <w:tab w:val="right" w:pos="10206"/>
      </w:tabs>
      <w:spacing w:before="0"/>
      <w:ind w:left="720" w:hanging="720"/>
    </w:pPr>
    <w:rPr>
      <w:rFonts w:eastAsia="Batang"/>
      <w:szCs w:val="20"/>
      <w:lang w:val="en-GB"/>
    </w:rPr>
  </w:style>
  <w:style w:type="paragraph" w:customStyle="1" w:styleId="TdocHeading2">
    <w:name w:val="Tdoc_Heading_2"/>
    <w:basedOn w:val="Normal"/>
    <w:qFormat/>
    <w:pPr>
      <w:spacing w:before="0" w:after="0" w:line="240" w:lineRule="auto"/>
      <w:ind w:left="720" w:hanging="720"/>
      <w:jc w:val="left"/>
    </w:pPr>
    <w:rPr>
      <w:rFonts w:ascii="Times" w:eastAsia="Batang" w:hAnsi="Times"/>
      <w:szCs w:val="24"/>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spacing w:before="0" w:after="0" w:line="240" w:lineRule="auto"/>
      <w:jc w:val="left"/>
    </w:pPr>
    <w:rPr>
      <w:szCs w:val="24"/>
      <w:lang w:eastAsia="en-US"/>
    </w:rPr>
  </w:style>
  <w:style w:type="paragraph" w:customStyle="1" w:styleId="Statement">
    <w:name w:val="Statement"/>
    <w:basedOn w:val="Normal"/>
    <w:qFormat/>
    <w:pPr>
      <w:keepNext/>
      <w:spacing w:before="0" w:after="0" w:line="240" w:lineRule="auto"/>
      <w:ind w:left="601" w:hanging="601"/>
      <w:jc w:val="left"/>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before="0" w:after="100" w:afterAutospacing="1" w:line="240" w:lineRule="auto"/>
      <w:contextualSpacing/>
      <w:jc w:val="left"/>
    </w:pPr>
    <w:rPr>
      <w:szCs w:val="24"/>
      <w:lang w:eastAsia="ko-KR"/>
    </w:rPr>
  </w:style>
  <w:style w:type="character" w:customStyle="1" w:styleId="StatementBodyChar">
    <w:name w:val="Statement Body Char"/>
    <w:link w:val="StatementBody"/>
    <w:qFormat/>
    <w:locked/>
    <w:rPr>
      <w:szCs w:val="24"/>
      <w:lang w:eastAsia="ko-KR"/>
    </w:rPr>
  </w:style>
  <w:style w:type="paragraph" w:customStyle="1" w:styleId="StyleHeading1NMPHeading1H1h11h12h13h14h15h16appheadin">
    <w:name w:val="Style Heading 1NMP Heading 1H1h11h12h13h14h15h16app headin..."/>
    <w:basedOn w:val="Heading1"/>
    <w:qFormat/>
    <w:pPr>
      <w:numPr>
        <w:numId w:val="0"/>
      </w:numPr>
      <w:autoSpaceDE/>
      <w:autoSpaceDN/>
      <w:adjustRightInd/>
      <w:spacing w:before="240" w:after="60"/>
      <w:ind w:left="432" w:hanging="432"/>
      <w:jc w:val="left"/>
    </w:pPr>
    <w:rPr>
      <w:rFonts w:eastAsia="Batang"/>
      <w:kern w:val="32"/>
      <w:sz w:val="28"/>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line="240" w:lineRule="auto"/>
      <w:jc w:val="left"/>
    </w:pPr>
    <w:rPr>
      <w:szCs w:val="21"/>
    </w:rPr>
  </w:style>
  <w:style w:type="paragraph" w:customStyle="1" w:styleId="ListParagraph3">
    <w:name w:val="List Paragraph3"/>
    <w:basedOn w:val="Normal"/>
    <w:qFormat/>
    <w:pPr>
      <w:spacing w:before="0" w:after="0" w:line="240" w:lineRule="auto"/>
      <w:ind w:left="720"/>
      <w:contextualSpacing/>
      <w:jc w:val="left"/>
    </w:pPr>
    <w:rPr>
      <w:sz w:val="24"/>
      <w:szCs w:val="24"/>
    </w:rPr>
  </w:style>
  <w:style w:type="paragraph" w:customStyle="1" w:styleId="ListParagraph5">
    <w:name w:val="List Paragraph5"/>
    <w:basedOn w:val="Normal"/>
    <w:qFormat/>
    <w:pPr>
      <w:spacing w:before="0" w:after="0" w:line="240" w:lineRule="auto"/>
      <w:ind w:left="720"/>
      <w:contextualSpacing/>
      <w:jc w:val="left"/>
    </w:pPr>
    <w:rPr>
      <w:sz w:val="24"/>
      <w:szCs w:val="24"/>
    </w:rPr>
  </w:style>
  <w:style w:type="paragraph" w:customStyle="1" w:styleId="ListParagraph4">
    <w:name w:val="List Paragraph4"/>
    <w:basedOn w:val="Normal"/>
    <w:qFormat/>
    <w:pPr>
      <w:spacing w:before="0" w:after="0" w:line="240" w:lineRule="auto"/>
      <w:ind w:left="720"/>
      <w:contextualSpacing/>
      <w:jc w:val="left"/>
    </w:pPr>
    <w:rPr>
      <w:sz w:val="24"/>
      <w:szCs w:val="24"/>
    </w:rPr>
  </w:style>
  <w:style w:type="character" w:customStyle="1" w:styleId="1f">
    <w:name w:val="不明显强调1"/>
    <w:basedOn w:val="DefaultParagraphFont"/>
    <w:uiPriority w:val="19"/>
    <w:qFormat/>
    <w:rPr>
      <w:i/>
      <w:color w:val="404040"/>
    </w:rPr>
  </w:style>
  <w:style w:type="paragraph" w:customStyle="1" w:styleId="62">
    <w:name w:val="标题 62"/>
    <w:basedOn w:val="Normal"/>
    <w:qFormat/>
    <w:pPr>
      <w:tabs>
        <w:tab w:val="left" w:pos="1152"/>
      </w:tabs>
      <w:spacing w:before="0" w:after="0" w:line="240" w:lineRule="auto"/>
      <w:jc w:val="left"/>
    </w:pPr>
    <w:rPr>
      <w:rFonts w:ascii="Times" w:eastAsia="MS PGothic" w:hAnsi="Times" w:cs="Times"/>
      <w:szCs w:val="20"/>
      <w:lang w:eastAsia="ja-JP"/>
    </w:rPr>
  </w:style>
  <w:style w:type="paragraph" w:customStyle="1" w:styleId="72">
    <w:name w:val="标题 72"/>
    <w:basedOn w:val="Normal"/>
    <w:qFormat/>
    <w:pPr>
      <w:tabs>
        <w:tab w:val="left" w:pos="1296"/>
      </w:tabs>
      <w:spacing w:before="0" w:after="0" w:line="240" w:lineRule="auto"/>
      <w:jc w:val="left"/>
    </w:pPr>
    <w:rPr>
      <w:rFonts w:ascii="Times" w:eastAsia="MS PGothic" w:hAnsi="Times" w:cs="Times"/>
      <w:szCs w:val="20"/>
      <w:lang w:eastAsia="ja-JP"/>
    </w:rPr>
  </w:style>
  <w:style w:type="paragraph" w:customStyle="1" w:styleId="ListParagraph7">
    <w:name w:val="List Paragraph7"/>
    <w:basedOn w:val="Normal"/>
    <w:qFormat/>
    <w:pPr>
      <w:spacing w:before="0" w:after="0" w:line="240" w:lineRule="auto"/>
      <w:ind w:left="720"/>
      <w:contextualSpacing/>
      <w:jc w:val="left"/>
    </w:pPr>
    <w:rPr>
      <w:sz w:val="24"/>
      <w:szCs w:val="24"/>
    </w:rPr>
  </w:style>
  <w:style w:type="paragraph" w:customStyle="1" w:styleId="ListParagraph6">
    <w:name w:val="List Paragraph6"/>
    <w:basedOn w:val="Normal"/>
    <w:qFormat/>
    <w:pPr>
      <w:spacing w:before="0" w:after="0" w:line="240" w:lineRule="auto"/>
      <w:ind w:left="720"/>
      <w:contextualSpacing/>
      <w:jc w:val="left"/>
    </w:pPr>
    <w:rPr>
      <w:sz w:val="24"/>
      <w:szCs w:val="24"/>
    </w:rPr>
  </w:style>
  <w:style w:type="paragraph" w:customStyle="1" w:styleId="61">
    <w:name w:val="标题 61"/>
    <w:basedOn w:val="Normal"/>
    <w:qFormat/>
    <w:pPr>
      <w:tabs>
        <w:tab w:val="left" w:pos="1152"/>
      </w:tabs>
      <w:spacing w:before="0" w:after="0" w:line="240" w:lineRule="auto"/>
      <w:jc w:val="left"/>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Heading1"/>
    <w:qFormat/>
    <w:pPr>
      <w:numPr>
        <w:numId w:val="29"/>
      </w:numPr>
      <w:tabs>
        <w:tab w:val="clear" w:pos="432"/>
      </w:tabs>
      <w:autoSpaceDE/>
      <w:autoSpaceDN/>
      <w:adjustRightInd/>
      <w:spacing w:before="240" w:after="60"/>
      <w:jc w:val="left"/>
    </w:pPr>
    <w:rPr>
      <w:rFonts w:ascii="Helvetica" w:eastAsia="宋体" w:hAnsi="Helvetica"/>
      <w:kern w:val="32"/>
      <w:sz w:val="28"/>
      <w:szCs w:val="20"/>
      <w:lang w:val="en-US" w:eastAsia="en-US"/>
    </w:rPr>
  </w:style>
  <w:style w:type="paragraph" w:customStyle="1" w:styleId="710">
    <w:name w:val="标题 71"/>
    <w:basedOn w:val="Normal"/>
    <w:qFormat/>
    <w:pPr>
      <w:tabs>
        <w:tab w:val="left" w:pos="1296"/>
      </w:tabs>
      <w:spacing w:before="0" w:after="0" w:line="240" w:lineRule="auto"/>
      <w:jc w:val="left"/>
    </w:pPr>
    <w:rPr>
      <w:rFonts w:ascii="Times" w:eastAsia="MS PGothic" w:hAnsi="Times" w:cs="Times"/>
      <w:szCs w:val="20"/>
      <w:lang w:eastAsia="ja-JP"/>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jc w:val="left"/>
    </w:pPr>
    <w:rPr>
      <w:rFonts w:ascii="Arial" w:hAnsi="Arial"/>
      <w:color w:val="auto"/>
      <w:spacing w:val="2"/>
      <w:kern w:val="0"/>
      <w:sz w:val="20"/>
      <w:lang w:eastAsia="en-US"/>
    </w:rPr>
  </w:style>
  <w:style w:type="character" w:customStyle="1" w:styleId="IvDbodytextChar">
    <w:name w:val="IvD bodytext Char"/>
    <w:link w:val="IvDbodytext"/>
    <w:qFormat/>
    <w:locked/>
    <w:rPr>
      <w:rFonts w:ascii="Arial"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before="0" w:afterLines="50" w:after="0" w:line="264" w:lineRule="auto"/>
    </w:pPr>
    <w:rPr>
      <w:rFonts w:eastAsia="Batang"/>
      <w:kern w:val="2"/>
      <w:sz w:val="22"/>
      <w:szCs w:val="24"/>
      <w:lang w:val="en-GB" w:eastAsia="ko-KR"/>
    </w:rPr>
  </w:style>
  <w:style w:type="paragraph" w:customStyle="1" w:styleId="heading30">
    <w:name w:val="heading3"/>
    <w:basedOn w:val="Normal"/>
    <w:qFormat/>
    <w:pPr>
      <w:keepNext/>
      <w:spacing w:before="240" w:after="60" w:line="240" w:lineRule="auto"/>
      <w:ind w:left="720" w:hanging="720"/>
      <w:jc w:val="left"/>
    </w:pPr>
    <w:rPr>
      <w:rFonts w:ascii="Arial" w:eastAsia="MS PGothic" w:hAnsi="Arial" w:cs="Arial"/>
      <w:color w:val="000000"/>
      <w:szCs w:val="20"/>
      <w:lang w:eastAsia="ja-JP"/>
    </w:rPr>
  </w:style>
  <w:style w:type="paragraph" w:customStyle="1" w:styleId="heading40">
    <w:name w:val="heading4"/>
    <w:basedOn w:val="Normal"/>
    <w:qFormat/>
    <w:pPr>
      <w:keepNext/>
      <w:spacing w:before="240" w:after="60" w:line="240" w:lineRule="auto"/>
      <w:ind w:left="864" w:hanging="864"/>
      <w:jc w:val="left"/>
    </w:pPr>
    <w:rPr>
      <w:rFonts w:ascii="Arial" w:eastAsia="MS PGothic" w:hAnsi="Arial" w:cs="Arial"/>
      <w:i/>
      <w:iCs/>
      <w:color w:val="00000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line="240" w:lineRule="auto"/>
      <w:jc w:val="left"/>
    </w:pPr>
    <w:rPr>
      <w:sz w:val="22"/>
      <w:szCs w:val="20"/>
      <w:lang w:val="en-GB" w:eastAsia="en-US"/>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line="240" w:lineRule="auto"/>
      <w:ind w:leftChars="213" w:left="1275" w:hanging="849"/>
    </w:pPr>
    <w:rPr>
      <w:rFonts w:eastAsia="Malgun Gothic"/>
      <w:i/>
      <w:kern w:val="2"/>
      <w:sz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Normal"/>
    <w:qFormat/>
    <w:pPr>
      <w:numPr>
        <w:numId w:val="30"/>
      </w:numPr>
      <w:spacing w:line="240" w:lineRule="auto"/>
      <w:ind w:left="1167" w:hanging="283"/>
    </w:pPr>
    <w:rPr>
      <w:rFonts w:eastAsia="Malgun Gothic"/>
      <w:kern w:val="2"/>
      <w:lang w:eastAsia="ko-KR"/>
    </w:rPr>
  </w:style>
  <w:style w:type="paragraph" w:customStyle="1" w:styleId="Proposalsubsub">
    <w:name w:val="Proposal_sub_sub"/>
    <w:basedOn w:val="Normal"/>
    <w:qFormat/>
    <w:pPr>
      <w:numPr>
        <w:ilvl w:val="1"/>
        <w:numId w:val="30"/>
      </w:numPr>
      <w:spacing w:line="240" w:lineRule="auto"/>
      <w:ind w:left="1593"/>
    </w:pPr>
    <w:rPr>
      <w:rFonts w:eastAsia="Malgun Gothic"/>
      <w:kern w:val="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Normal"/>
    <w:qFormat/>
    <w:pPr>
      <w:numPr>
        <w:numId w:val="31"/>
      </w:numPr>
      <w:spacing w:before="0" w:after="0" w:line="360" w:lineRule="auto"/>
      <w:jc w:val="left"/>
    </w:pPr>
    <w:rPr>
      <w:rFonts w:ascii="Arial" w:eastAsia="MS Mincho" w:hAnsi="Arial" w:cs="MS PGothic"/>
      <w:sz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qFormat/>
    <w:locked/>
    <w:rPr>
      <w:sz w:val="24"/>
      <w:lang w:eastAsia="en-US"/>
    </w:rPr>
  </w:style>
  <w:style w:type="character" w:customStyle="1" w:styleId="Char1">
    <w:name w:val="标题 Char"/>
    <w:basedOn w:val="DefaultParagraphFont"/>
    <w:uiPriority w:val="10"/>
    <w:qFormat/>
    <w:rPr>
      <w:rFonts w:ascii="Calibri Light" w:eastAsia="宋体"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jc w:val="left"/>
    </w:pPr>
    <w:rPr>
      <w:sz w:val="24"/>
      <w:szCs w:val="24"/>
      <w:lang w:eastAsia="en-US"/>
    </w:rPr>
  </w:style>
  <w:style w:type="character" w:customStyle="1" w:styleId="z-11">
    <w:name w:val="z-窗体顶端 字符1"/>
    <w:basedOn w:val="DefaultParagraphFont"/>
    <w:uiPriority w:val="99"/>
    <w:semiHidden/>
    <w:qFormat/>
    <w:rPr>
      <w:rFonts w:ascii="Arial" w:hAnsi="Arial" w:cs="Arial"/>
      <w:vanish/>
      <w:sz w:val="16"/>
      <w:szCs w:val="16"/>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12">
    <w:name w:val="z-窗体底端 字符1"/>
    <w:basedOn w:val="DefaultParagraphFont"/>
    <w:uiPriority w:val="99"/>
    <w:semiHidden/>
    <w:qFormat/>
    <w:rPr>
      <w:rFonts w:ascii="Arial" w:hAnsi="Arial" w:cs="Arial"/>
      <w:vanish/>
      <w:sz w:val="16"/>
      <w:szCs w:val="16"/>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1f0">
    <w:name w:val="副标题 字符1"/>
    <w:basedOn w:val="DefaultParagraphFont"/>
    <w:uiPriority w:val="11"/>
    <w:qFormat/>
    <w:rPr>
      <w:rFonts w:asciiTheme="minorHAnsi" w:eastAsiaTheme="minorEastAsia" w:hAnsiTheme="minorHAnsi" w:cstheme="minorBidi"/>
      <w:b/>
      <w:bCs/>
      <w:kern w:val="28"/>
      <w:sz w:val="32"/>
      <w:szCs w:val="32"/>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before="0" w:after="160" w:line="259" w:lineRule="auto"/>
      <w:ind w:left="1418" w:hanging="1418"/>
      <w:jc w:val="left"/>
    </w:pPr>
    <w:rPr>
      <w:rFonts w:ascii="Calibri" w:eastAsia="Calibri" w:hAnsi="Calibri"/>
      <w:b/>
      <w:sz w:val="22"/>
      <w:lang w:eastAsia="en-US"/>
    </w:rPr>
  </w:style>
  <w:style w:type="paragraph" w:customStyle="1" w:styleId="IndexHeading2">
    <w:name w:val="Index Heading2"/>
    <w:basedOn w:val="Normal"/>
    <w:next w:val="Normal"/>
    <w:qFormat/>
    <w:pPr>
      <w:pBdr>
        <w:top w:val="single" w:sz="12" w:space="0" w:color="auto"/>
      </w:pBdr>
      <w:spacing w:before="360" w:after="240" w:line="240" w:lineRule="auto"/>
      <w:jc w:val="left"/>
    </w:pPr>
    <w:rPr>
      <w:b/>
      <w:i/>
      <w:sz w:val="26"/>
      <w:szCs w:val="20"/>
      <w:lang w:val="en-GB" w:eastAsia="en-US"/>
    </w:rPr>
  </w:style>
  <w:style w:type="table" w:customStyle="1" w:styleId="DarkList-Accent61">
    <w:name w:val="Dark List - Accent 6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before="0" w:after="160" w:line="259" w:lineRule="auto"/>
      <w:ind w:left="1418" w:hanging="1418"/>
      <w:jc w:val="left"/>
    </w:pPr>
    <w:rPr>
      <w:rFonts w:ascii="Calibri" w:eastAsia="Calibri" w:hAnsi="Calibri"/>
      <w:b/>
      <w:sz w:val="22"/>
      <w:lang w:eastAsia="en-US"/>
    </w:rPr>
  </w:style>
  <w:style w:type="paragraph" w:customStyle="1" w:styleId="IndexHeading3">
    <w:name w:val="Index Heading3"/>
    <w:basedOn w:val="Normal"/>
    <w:next w:val="Normal"/>
    <w:qFormat/>
    <w:pPr>
      <w:pBdr>
        <w:top w:val="single" w:sz="12" w:space="0" w:color="auto"/>
      </w:pBdr>
      <w:spacing w:before="360" w:after="240" w:line="240" w:lineRule="auto"/>
      <w:jc w:val="left"/>
    </w:pPr>
    <w:rPr>
      <w:b/>
      <w:i/>
      <w:sz w:val="26"/>
      <w:szCs w:val="20"/>
      <w:lang w:val="en-GB" w:eastAsia="en-US"/>
    </w:rPr>
  </w:style>
  <w:style w:type="table" w:customStyle="1" w:styleId="DarkList-Accent62">
    <w:name w:val="Dark List - Accent 6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before="0" w:after="160" w:line="259" w:lineRule="auto"/>
      <w:ind w:left="1418" w:hanging="1418"/>
      <w:jc w:val="left"/>
    </w:pPr>
    <w:rPr>
      <w:rFonts w:ascii="Calibri" w:eastAsia="Calibri" w:hAnsi="Calibri"/>
      <w:b/>
      <w:sz w:val="22"/>
      <w:lang w:eastAsia="en-US"/>
    </w:rPr>
  </w:style>
  <w:style w:type="paragraph" w:customStyle="1" w:styleId="IndexHeading4">
    <w:name w:val="Index Heading4"/>
    <w:basedOn w:val="Normal"/>
    <w:next w:val="Normal"/>
    <w:qFormat/>
    <w:pPr>
      <w:pBdr>
        <w:top w:val="single" w:sz="12" w:space="0" w:color="auto"/>
      </w:pBdr>
      <w:spacing w:before="360" w:after="240" w:line="240" w:lineRule="auto"/>
      <w:jc w:val="left"/>
    </w:pPr>
    <w:rPr>
      <w:b/>
      <w:i/>
      <w:sz w:val="26"/>
      <w:szCs w:val="20"/>
      <w:lang w:val="en-GB" w:eastAsia="en-US"/>
    </w:rPr>
  </w:style>
  <w:style w:type="table" w:customStyle="1" w:styleId="ColorfulList-Accent17">
    <w:name w:val="Colorful List - Accent 17"/>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numPr>
        <w:numId w:val="32"/>
      </w:numPr>
      <w:spacing w:before="60" w:after="60" w:line="256" w:lineRule="auto"/>
    </w:pPr>
    <w:rPr>
      <w:szCs w:val="20"/>
    </w:rPr>
  </w:style>
  <w:style w:type="character" w:customStyle="1" w:styleId="LGTdocChar">
    <w:name w:val="LGTdoc_본문 Char"/>
    <w:link w:val="LGTdoc"/>
    <w:qFormat/>
    <w:rPr>
      <w:rFonts w:eastAsia="Batang"/>
      <w:kern w:val="2"/>
      <w:sz w:val="22"/>
      <w:szCs w:val="24"/>
      <w:lang w:val="en-GB" w:eastAsia="ko-KR"/>
    </w:rPr>
  </w:style>
  <w:style w:type="paragraph" w:customStyle="1" w:styleId="3GPPText">
    <w:name w:val="3GPP Text"/>
    <w:basedOn w:val="Normal"/>
    <w:link w:val="3GPPTextChar"/>
    <w:qFormat/>
    <w:pPr>
      <w:overflowPunct w:val="0"/>
      <w:autoSpaceDE w:val="0"/>
      <w:autoSpaceDN w:val="0"/>
      <w:adjustRightInd w:val="0"/>
      <w:spacing w:line="240" w:lineRule="auto"/>
      <w:textAlignment w:val="baseline"/>
    </w:pPr>
    <w:rPr>
      <w:sz w:val="22"/>
      <w:szCs w:val="20"/>
      <w:lang w:eastAsia="en-US"/>
    </w:rPr>
  </w:style>
  <w:style w:type="character" w:customStyle="1" w:styleId="3GPPTextChar">
    <w:name w:val="3GPP Text Char"/>
    <w:link w:val="3GPPText"/>
    <w:qFormat/>
    <w:rPr>
      <w:sz w:val="22"/>
      <w:lang w:eastAsia="en-US"/>
    </w:rPr>
  </w:style>
  <w:style w:type="character" w:customStyle="1" w:styleId="Heading5Char1">
    <w:name w:val="Heading 5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EXCar">
    <w:name w:val="EX Car"/>
    <w:qFormat/>
    <w:locked/>
    <w:rPr>
      <w:lang w:val="en-GB" w:eastAsia="en-US"/>
    </w:rPr>
  </w:style>
  <w:style w:type="paragraph" w:customStyle="1" w:styleId="xmsonormal0">
    <w:name w:val="xmsonormal"/>
    <w:basedOn w:val="Normal"/>
    <w:uiPriority w:val="99"/>
    <w:qFormat/>
    <w:pPr>
      <w:spacing w:before="100" w:beforeAutospacing="1" w:after="100" w:afterAutospacing="1" w:line="240" w:lineRule="auto"/>
      <w:jc w:val="left"/>
    </w:pPr>
    <w:rPr>
      <w:rFonts w:ascii="Calibri" w:eastAsia="Calibri" w:hAnsi="Calibri" w:cs="Calibri"/>
      <w:sz w:val="22"/>
      <w:lang w:eastAsia="en-US"/>
    </w:rPr>
  </w:style>
  <w:style w:type="paragraph" w:customStyle="1" w:styleId="xxmsonormal">
    <w:name w:val="x_x_msonormal"/>
    <w:basedOn w:val="Normal"/>
    <w:uiPriority w:val="99"/>
    <w:qFormat/>
    <w:pPr>
      <w:spacing w:before="100" w:beforeAutospacing="1" w:after="100" w:afterAutospacing="1" w:line="240" w:lineRule="auto"/>
      <w:jc w:val="left"/>
    </w:pPr>
    <w:rPr>
      <w:rFonts w:ascii="Calibri" w:eastAsia="Calibri" w:hAnsi="Calibri" w:cs="Calibri"/>
      <w:sz w:val="22"/>
      <w:lang w:eastAsia="en-US"/>
    </w:rPr>
  </w:style>
  <w:style w:type="paragraph" w:customStyle="1" w:styleId="xxmsonormal0">
    <w:name w:val="xxmsonormal"/>
    <w:basedOn w:val="Normal"/>
    <w:qFormat/>
    <w:pPr>
      <w:spacing w:before="100" w:beforeAutospacing="1" w:after="100" w:afterAutospacing="1" w:line="240" w:lineRule="auto"/>
      <w:jc w:val="left"/>
    </w:pPr>
    <w:rPr>
      <w:rFonts w:ascii="Calibri" w:eastAsia="Calibri" w:hAnsi="Calibri" w:cs="Calibri"/>
      <w:sz w:val="22"/>
      <w:lang w:eastAsia="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 w:type="paragraph" w:customStyle="1" w:styleId="a00">
    <w:name w:val="a0"/>
    <w:basedOn w:val="Normal"/>
    <w:uiPriority w:val="99"/>
    <w:qFormat/>
    <w:pPr>
      <w:spacing w:before="100" w:beforeAutospacing="1" w:after="100" w:afterAutospacing="1" w:line="240" w:lineRule="auto"/>
      <w:jc w:val="left"/>
    </w:pPr>
    <w:rPr>
      <w:rFonts w:ascii="Calibri" w:eastAsia="Calibri" w:hAnsi="Calibri" w:cs="Calibri"/>
      <w:sz w:val="22"/>
      <w:lang w:eastAsia="en-US"/>
    </w:rPr>
  </w:style>
  <w:style w:type="character" w:customStyle="1" w:styleId="1f1">
    <w:name w:val="未处理的提及1"/>
    <w:basedOn w:val="DefaultParagraphFont"/>
    <w:uiPriority w:val="99"/>
    <w:unhideWhenUsed/>
    <w:qFormat/>
    <w:rPr>
      <w:color w:val="605E5C"/>
      <w:shd w:val="clear" w:color="auto" w:fill="E1DFDD"/>
    </w:rPr>
  </w:style>
  <w:style w:type="table" w:customStyle="1" w:styleId="TableGrid8">
    <w:name w:val="Table Grid8"/>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1">
    <w:name w:val="Colorful List - Accent 14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2">
    <w:name w:val="@他1"/>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pPr>
      <w:spacing w:before="100" w:beforeAutospacing="1" w:after="180" w:line="252" w:lineRule="auto"/>
    </w:pPr>
    <w:rPr>
      <w:sz w:val="24"/>
      <w:szCs w:val="24"/>
    </w:rPr>
  </w:style>
  <w:style w:type="character" w:customStyle="1" w:styleId="ui-provider">
    <w:name w:val="ui-provider"/>
    <w:basedOn w:val="DefaultParagraphFont"/>
    <w:qFormat/>
  </w:style>
  <w:style w:type="paragraph" w:customStyle="1" w:styleId="23">
    <w:name w:val="列表段落2"/>
    <w:basedOn w:val="Normal"/>
    <w:link w:val="33"/>
    <w:qFormat/>
    <w:pPr>
      <w:widowControl w:val="0"/>
      <w:spacing w:before="0" w:after="0"/>
      <w:ind w:leftChars="400" w:left="840"/>
    </w:pPr>
    <w:rPr>
      <w:rFonts w:ascii="Century" w:eastAsia="MS Mincho" w:hAnsi="Century"/>
      <w:kern w:val="2"/>
      <w:sz w:val="21"/>
    </w:rPr>
  </w:style>
  <w:style w:type="character" w:customStyle="1" w:styleId="33">
    <w:name w:val="列表段落 字符3"/>
    <w:basedOn w:val="DefaultParagraphFont"/>
    <w:link w:val="23"/>
    <w:qFormat/>
    <w:rPr>
      <w:rFonts w:ascii="Century" w:eastAsia="Century" w:hAnsi="Century" w:cs="Century" w:hint="default"/>
      <w:kern w:val="2"/>
      <w:sz w:val="21"/>
      <w:szCs w:val="22"/>
    </w:rPr>
  </w:style>
  <w:style w:type="character" w:customStyle="1" w:styleId="310">
    <w:name w:val="列表段落 字符31"/>
    <w:basedOn w:val="DefaultParagraphFont"/>
    <w:qFormat/>
    <w:rPr>
      <w:rFonts w:ascii="Century" w:eastAsia="Century" w:hAnsi="Century" w:cs="Century" w:hint="default"/>
      <w:kern w:val="2"/>
      <w:sz w:val="21"/>
      <w:szCs w:val="22"/>
    </w:rPr>
  </w:style>
  <w:style w:type="paragraph" w:customStyle="1" w:styleId="212">
    <w:name w:val="列表段落21"/>
    <w:basedOn w:val="Normal"/>
    <w:qFormat/>
    <w:pPr>
      <w:widowControl w:val="0"/>
      <w:spacing w:before="0" w:after="0"/>
      <w:ind w:leftChars="400" w:left="840"/>
    </w:pPr>
    <w:rPr>
      <w:rFonts w:ascii="Century" w:eastAsia="MS Mincho" w:hAnsi="Century"/>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8A149-FFF0-4F42-8A11-C92ACADA9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19</Pages>
  <Words>6407</Words>
  <Characters>36522</Characters>
  <Application>Microsoft Office Word</Application>
  <DocSecurity>0</DocSecurity>
  <Lines>304</Lines>
  <Paragraphs>85</Paragraphs>
  <ScaleCrop>false</ScaleCrop>
  <Company>www.zte.com.cn</Company>
  <LinksUpToDate>false</LinksUpToDate>
  <CharactersWithSpaces>42844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364</cp:revision>
  <cp:lastPrinted>2024-08-08T01:32:00Z</cp:lastPrinted>
  <dcterms:created xsi:type="dcterms:W3CDTF">2025-03-25T10:14:00Z</dcterms:created>
  <dcterms:modified xsi:type="dcterms:W3CDTF">2025-11-07T09:08:00Z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D7510F18F6E24FBEB1793E44C98D3F81</vt:lpwstr>
  </property>
</Properties>
</file>